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072" w:right="6180"/>
      </w:pPr>
      <w:r>
        <w:rPr>
          <w:spacing w:val="-2"/>
        </w:rPr>
        <w:t>EMPRESA:</w:t>
      </w:r>
      <w:r>
        <w:rPr>
          <w:spacing w:val="1"/>
        </w:rPr>
        <w:t> </w:t>
      </w:r>
      <w:r>
        <w:rPr>
          <w:spacing w:val="-1"/>
        </w:rPr>
        <w:t>MYSA</w:t>
      </w:r>
      <w:r>
        <w:rPr>
          <w:spacing w:val="-27"/>
        </w:rPr>
        <w:t> </w:t>
      </w:r>
      <w:r>
        <w:rPr>
          <w:spacing w:val="-1"/>
        </w:rPr>
        <w:t>ARQUITECTOS,</w:t>
      </w:r>
      <w:r>
        <w:rPr>
          <w:spacing w:val="-2"/>
        </w:rPr>
        <w:t> </w:t>
      </w:r>
      <w:r>
        <w:rPr>
          <w:spacing w:val="-1"/>
        </w:rPr>
        <w:t>S.L.P.</w:t>
      </w:r>
      <w:r>
        <w:rPr>
          <w:spacing w:val="-57"/>
        </w:rPr>
        <w:t> </w:t>
      </w:r>
      <w:r>
        <w:rPr/>
        <w:t>C.I.F.:</w:t>
      </w:r>
      <w:r>
        <w:rPr>
          <w:spacing w:val="-2"/>
        </w:rPr>
        <w:t> </w:t>
      </w:r>
      <w:r>
        <w:rPr/>
        <w:t>B35904358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498" w:right="512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MEMORIA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EJERCICIO 2021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</w:pPr>
      <w:r>
        <w:rPr>
          <w:spacing w:val="-1"/>
        </w:rPr>
        <w:t>NOTA</w:t>
      </w:r>
      <w:r>
        <w:rPr>
          <w:spacing w:val="-15"/>
        </w:rPr>
        <w:t> </w:t>
      </w:r>
      <w:r>
        <w:rPr>
          <w:spacing w:val="-1"/>
        </w:rPr>
        <w:t>1.-</w:t>
      </w:r>
      <w:r>
        <w:rPr>
          <w:spacing w:val="-16"/>
        </w:rPr>
        <w:t> </w:t>
      </w:r>
      <w:r>
        <w:rPr>
          <w:spacing w:val="-1"/>
        </w:rPr>
        <w:t>ACTIVIDAD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SOCIEDAD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85" w:firstLine="708"/>
        <w:jc w:val="both"/>
      </w:pPr>
      <w:r>
        <w:rPr>
          <w:b/>
          <w:spacing w:val="-1"/>
        </w:rPr>
        <w:t>MYSA ARQUITECTOS, S.L.P. </w:t>
      </w:r>
      <w:r>
        <w:rPr>
          <w:spacing w:val="-1"/>
        </w:rPr>
        <w:t>se constituyó como Sociedad Limitada el día </w:t>
      </w:r>
      <w:r>
        <w:rPr/>
        <w:t>25 de Mayo</w:t>
      </w:r>
      <w:r>
        <w:rPr>
          <w:spacing w:val="1"/>
        </w:rPr>
        <w:t> </w:t>
      </w:r>
      <w:r>
        <w:rPr/>
        <w:t>de dos mil seis, teniendo como domicilio social la calle Velarde, número 18-5 Puerta I en la Ciudad</w:t>
      </w:r>
      <w:r>
        <w:rPr>
          <w:spacing w:val="1"/>
        </w:rPr>
        <w:t> </w:t>
      </w:r>
      <w:r>
        <w:rPr/>
        <w:t>de Las Palmas de Gran Canaria, siendo su actividad, derivada del objeto social consistente en 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asesoramiento,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 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urbanismo, arquitectura y de ingeniería, de todo tipo de proyectos técnicos de construcción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ingeniería civil. Sus datos registrales son los siguientes: Inscrita en el Registro Mercantil de Las</w:t>
      </w:r>
      <w:r>
        <w:rPr>
          <w:spacing w:val="1"/>
        </w:rPr>
        <w:t> </w:t>
      </w:r>
      <w:r>
        <w:rPr/>
        <w:t>Palmas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1"/>
        </w:rPr>
        <w:t> </w:t>
      </w:r>
      <w:r>
        <w:rPr/>
        <w:t>Canaria,</w:t>
      </w:r>
      <w:r>
        <w:rPr>
          <w:spacing w:val="-4"/>
        </w:rPr>
        <w:t> </w:t>
      </w:r>
      <w:r>
        <w:rPr/>
        <w:t>Tomo</w:t>
      </w:r>
      <w:r>
        <w:rPr>
          <w:spacing w:val="-1"/>
        </w:rPr>
        <w:t> </w:t>
      </w:r>
      <w:r>
        <w:rPr/>
        <w:t>1.804. ,</w:t>
      </w:r>
      <w:r>
        <w:rPr>
          <w:spacing w:val="-1"/>
        </w:rPr>
        <w:t> </w:t>
      </w:r>
      <w:r>
        <w:rPr/>
        <w:t>Folio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Hoja:</w:t>
      </w:r>
      <w:r>
        <w:rPr>
          <w:spacing w:val="-1"/>
        </w:rPr>
        <w:t> </w:t>
      </w:r>
      <w:r>
        <w:rPr/>
        <w:t>GC</w:t>
      </w:r>
      <w:r>
        <w:rPr>
          <w:spacing w:val="-1"/>
        </w:rPr>
        <w:t> </w:t>
      </w:r>
      <w:r>
        <w:rPr/>
        <w:t>36823,</w:t>
      </w:r>
      <w:r>
        <w:rPr>
          <w:spacing w:val="2"/>
        </w:rPr>
        <w:t> </w:t>
      </w:r>
      <w:r>
        <w:rPr/>
        <w:t>Inscripción: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2.-</w:t>
      </w:r>
      <w:r>
        <w:rPr>
          <w:spacing w:val="-1"/>
        </w:rPr>
        <w:t> </w:t>
      </w:r>
      <w:r>
        <w:rPr>
          <w:spacing w:val="-2"/>
        </w:rPr>
        <w:t>BASES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2"/>
        </w:rPr>
        <w:t>PRESENTACIÓN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LAS</w:t>
      </w:r>
      <w:r>
        <w:rPr>
          <w:spacing w:val="2"/>
        </w:rPr>
        <w:t> </w:t>
      </w:r>
      <w:r>
        <w:rPr>
          <w:spacing w:val="-1"/>
        </w:rPr>
        <w:t>CUENTAS</w:t>
      </w:r>
      <w:r>
        <w:rPr>
          <w:spacing w:val="-14"/>
        </w:rPr>
        <w:t> </w:t>
      </w:r>
      <w:r>
        <w:rPr>
          <w:spacing w:val="-1"/>
        </w:rPr>
        <w:t>ANUALES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108" w:val="left" w:leader="none"/>
        </w:tabs>
        <w:spacing w:line="240" w:lineRule="auto" w:before="0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Imagen fiel</w:t>
      </w:r>
      <w:r>
        <w:rPr>
          <w:sz w:val="24"/>
        </w:rPr>
        <w:t>. Las Cuentas Anuales se han preparado a partir de los registros contables de</w:t>
      </w:r>
      <w:r>
        <w:rPr>
          <w:spacing w:val="1"/>
          <w:sz w:val="24"/>
        </w:rPr>
        <w:t> </w:t>
      </w:r>
      <w:r>
        <w:rPr>
          <w:b/>
          <w:sz w:val="24"/>
        </w:rPr>
        <w:t>MYSA ARQUITECTOS, S.L.P. </w:t>
      </w:r>
      <w:r>
        <w:rPr>
          <w:sz w:val="24"/>
        </w:rPr>
        <w:t>habiendo aplicado las disposiciones legales vigentes en materia</w:t>
      </w:r>
      <w:r>
        <w:rPr>
          <w:spacing w:val="1"/>
          <w:sz w:val="24"/>
        </w:rPr>
        <w:t> </w:t>
      </w:r>
      <w:r>
        <w:rPr>
          <w:sz w:val="24"/>
        </w:rPr>
        <w:t>contable con objeto de mostrar la imagen fiel del patrimonio, de la situación financiera y de los</w:t>
      </w:r>
      <w:r>
        <w:rPr>
          <w:spacing w:val="1"/>
          <w:sz w:val="24"/>
        </w:rPr>
        <w:t> </w:t>
      </w:r>
      <w:r>
        <w:rPr>
          <w:sz w:val="24"/>
        </w:rPr>
        <w:t>resultados de la sociedad. Se formulan la Cuentas Anuales de forma abreviada por cumplir con los</w:t>
      </w:r>
      <w:r>
        <w:rPr>
          <w:spacing w:val="1"/>
          <w:sz w:val="24"/>
        </w:rPr>
        <w:t> </w:t>
      </w:r>
      <w:r>
        <w:rPr>
          <w:sz w:val="24"/>
        </w:rPr>
        <w:t>requisitos exigibles en el</w:t>
      </w:r>
      <w:r>
        <w:rPr>
          <w:spacing w:val="1"/>
          <w:sz w:val="24"/>
        </w:rPr>
        <w:t> </w:t>
      </w:r>
      <w:r>
        <w:rPr>
          <w:sz w:val="24"/>
        </w:rPr>
        <w:t>nuevo Plan General de Contabilidad, aprobado mediante el Real decreto</w:t>
      </w:r>
      <w:r>
        <w:rPr>
          <w:spacing w:val="1"/>
          <w:sz w:val="24"/>
        </w:rPr>
        <w:t> </w:t>
      </w:r>
      <w:r>
        <w:rPr>
          <w:sz w:val="24"/>
        </w:rPr>
        <w:t>1514/2007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16 de</w:t>
      </w:r>
      <w:r>
        <w:rPr>
          <w:spacing w:val="-1"/>
          <w:sz w:val="24"/>
        </w:rPr>
        <w:t> </w:t>
      </w:r>
      <w:r>
        <w:rPr>
          <w:sz w:val="24"/>
        </w:rPr>
        <w:t>Noviembre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91" w:val="left" w:leader="none"/>
        </w:tabs>
        <w:spacing w:line="240" w:lineRule="auto" w:before="0" w:after="0"/>
        <w:ind w:left="1072" w:right="1085" w:firstLine="707"/>
        <w:jc w:val="both"/>
        <w:rPr>
          <w:sz w:val="24"/>
        </w:rPr>
      </w:pPr>
      <w:r>
        <w:rPr>
          <w:sz w:val="24"/>
          <w:u w:val="single"/>
        </w:rPr>
        <w:t>Principios Contables</w:t>
      </w:r>
      <w:r>
        <w:rPr>
          <w:sz w:val="24"/>
        </w:rPr>
        <w:t>. La presentación del Balance y Cuenta de Pérdidas y Ganancias, se</w:t>
      </w:r>
      <w:r>
        <w:rPr>
          <w:spacing w:val="1"/>
          <w:sz w:val="24"/>
        </w:rPr>
        <w:t> </w:t>
      </w:r>
      <w:r>
        <w:rPr>
          <w:sz w:val="24"/>
        </w:rPr>
        <w:t>confeccionan siguiendo principios contables de prudencia, empresa en funcionamiento, registro,</w:t>
      </w:r>
      <w:r>
        <w:rPr>
          <w:spacing w:val="1"/>
          <w:sz w:val="24"/>
        </w:rPr>
        <w:t> </w:t>
      </w:r>
      <w:r>
        <w:rPr>
          <w:sz w:val="24"/>
        </w:rPr>
        <w:t>precio de adquisición, devengo, correlación de ingresos y gastos, no compensación, uniformidad e</w:t>
      </w:r>
      <w:r>
        <w:rPr>
          <w:spacing w:val="1"/>
          <w:sz w:val="24"/>
        </w:rPr>
        <w:t> </w:t>
      </w:r>
      <w:r>
        <w:rPr>
          <w:sz w:val="24"/>
        </w:rPr>
        <w:t>importancia relativa que determinan las normas mercantiles vigentes, aclarando en la presente</w:t>
      </w:r>
      <w:r>
        <w:rPr>
          <w:spacing w:val="1"/>
          <w:sz w:val="24"/>
        </w:rPr>
        <w:t> </w:t>
      </w:r>
      <w:r>
        <w:rPr>
          <w:sz w:val="24"/>
        </w:rPr>
        <w:t>memoria todos los apartados que, por su naturaleza o importancia relativa, merecen una explicación</w:t>
      </w:r>
      <w:r>
        <w:rPr>
          <w:spacing w:val="-57"/>
          <w:sz w:val="24"/>
        </w:rPr>
        <w:t> </w:t>
      </w:r>
      <w:r>
        <w:rPr>
          <w:sz w:val="24"/>
        </w:rPr>
        <w:t>complementaria. Asimismo, </w:t>
      </w:r>
      <w:r>
        <w:rPr>
          <w:sz w:val="24"/>
          <w:u w:val="single"/>
        </w:rPr>
        <w:t>se ha tenido en consideración la situación actual del COVID-19</w:t>
      </w:r>
      <w:r>
        <w:rPr>
          <w:sz w:val="24"/>
        </w:rPr>
        <w:t>, así</w:t>
      </w:r>
      <w:r>
        <w:rPr>
          <w:spacing w:val="1"/>
          <w:sz w:val="24"/>
        </w:rPr>
        <w:t> </w:t>
      </w:r>
      <w:r>
        <w:rPr>
          <w:sz w:val="24"/>
        </w:rPr>
        <w:t>como sus posibles efectos en la economía en general y en su empresa en particular, no existiendo</w:t>
      </w:r>
      <w:r>
        <w:rPr>
          <w:spacing w:val="1"/>
          <w:sz w:val="24"/>
        </w:rPr>
        <w:t> </w:t>
      </w:r>
      <w:r>
        <w:rPr>
          <w:sz w:val="24"/>
        </w:rPr>
        <w:t>dudas o incertidumbres importantes o significativas en relación con el funcionamiento normal de la</w:t>
      </w:r>
      <w:r>
        <w:rPr>
          <w:spacing w:val="1"/>
          <w:sz w:val="24"/>
        </w:rPr>
        <w:t> </w:t>
      </w:r>
      <w:r>
        <w:rPr>
          <w:sz w:val="24"/>
        </w:rPr>
        <w:t>empresa.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03" w:val="left" w:leader="none"/>
        </w:tabs>
        <w:spacing w:line="240" w:lineRule="auto" w:before="1" w:after="0"/>
        <w:ind w:left="1072" w:right="1087" w:firstLine="708"/>
        <w:jc w:val="both"/>
        <w:rPr>
          <w:sz w:val="24"/>
        </w:rPr>
      </w:pPr>
      <w:r>
        <w:rPr>
          <w:sz w:val="24"/>
          <w:u w:val="single"/>
        </w:rPr>
        <w:t>Comparación de información</w:t>
      </w:r>
      <w:r>
        <w:rPr>
          <w:sz w:val="24"/>
        </w:rPr>
        <w:t>. Las cifras emitidas han sido adaptadas según los últimos</w:t>
      </w:r>
      <w:r>
        <w:rPr>
          <w:spacing w:val="1"/>
          <w:sz w:val="24"/>
        </w:rPr>
        <w:t> </w:t>
      </w:r>
      <w:r>
        <w:rPr>
          <w:sz w:val="24"/>
        </w:rPr>
        <w:t>criterios y se han reexpresado y reclasificado las magnitudes del ejercicio anterior para hacerlo</w:t>
      </w:r>
      <w:r>
        <w:rPr>
          <w:spacing w:val="1"/>
          <w:sz w:val="24"/>
        </w:rPr>
        <w:t> </w:t>
      </w:r>
      <w:r>
        <w:rPr>
          <w:sz w:val="24"/>
        </w:rPr>
        <w:t>comparable, este hecho no ha afectado al cumplimiento del objetivo de la imagen fiel de las cuentas</w:t>
      </w:r>
      <w:r>
        <w:rPr>
          <w:spacing w:val="-57"/>
          <w:sz w:val="24"/>
        </w:rPr>
        <w:t> </w:t>
      </w:r>
      <w:r>
        <w:rPr>
          <w:sz w:val="24"/>
        </w:rPr>
        <w:t>anuales</w:t>
      </w:r>
      <w:r>
        <w:rPr>
          <w:spacing w:val="-1"/>
          <w:sz w:val="24"/>
        </w:rPr>
        <w:t> </w:t>
      </w:r>
      <w:r>
        <w:rPr>
          <w:sz w:val="24"/>
        </w:rPr>
        <w:t>correspondientes al ejercicio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BodyText"/>
      </w:pPr>
    </w:p>
    <w:p>
      <w:pPr>
        <w:pStyle w:val="BodyText"/>
        <w:ind w:left="1072" w:right="1087" w:firstLine="708"/>
        <w:jc w:val="both"/>
      </w:pPr>
      <w:r>
        <w:rPr/>
        <w:t>A los fines de la obligación establecida en el Artículo 35.6 del Código de Comercio y a los</w:t>
      </w:r>
      <w:r>
        <w:rPr>
          <w:spacing w:val="1"/>
        </w:rPr>
        <w:t> </w:t>
      </w:r>
      <w:r>
        <w:rPr/>
        <w:t>efectos derivados de la aplicación del principio de uniformidad</w:t>
      </w:r>
      <w:r>
        <w:rPr>
          <w:spacing w:val="60"/>
        </w:rPr>
        <w:t> </w:t>
      </w:r>
      <w:r>
        <w:rPr/>
        <w:t>y del requisito de comparabilidad,</w:t>
      </w:r>
      <w:r>
        <w:rPr>
          <w:spacing w:val="1"/>
        </w:rPr>
        <w:t> </w:t>
      </w:r>
      <w:r>
        <w:rPr/>
        <w:t>en cada una de las partidas de las cuentas anuales figuran, además de las cifras del ejercicio que se</w:t>
      </w:r>
      <w:r>
        <w:rPr>
          <w:spacing w:val="1"/>
        </w:rPr>
        <w:t> </w:t>
      </w:r>
      <w:r>
        <w:rPr/>
        <w:t>cierra,</w:t>
      </w:r>
      <w:r>
        <w:rPr>
          <w:spacing w:val="-1"/>
        </w:rPr>
        <w:t> </w:t>
      </w:r>
      <w:r>
        <w:rPr/>
        <w:t>las correspondientes</w:t>
      </w:r>
      <w:r>
        <w:rPr>
          <w:spacing w:val="-1"/>
        </w:rPr>
        <w:t> </w:t>
      </w:r>
      <w:r>
        <w:rPr/>
        <w:t>al ejercicio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jc w:val="both"/>
        <w:sectPr>
          <w:type w:val="continuous"/>
          <w:pgSz w:w="11900" w:h="16840"/>
          <w:pgMar w:top="1060" w:bottom="280" w:left="60" w:right="4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215" w:val="left" w:leader="none"/>
        </w:tabs>
        <w:spacing w:line="240" w:lineRule="auto" w:before="90" w:after="0"/>
        <w:ind w:left="1072" w:right="1085" w:firstLine="888"/>
        <w:jc w:val="both"/>
        <w:rPr>
          <w:sz w:val="24"/>
        </w:rPr>
      </w:pPr>
      <w:r>
        <w:rPr>
          <w:sz w:val="24"/>
          <w:u w:val="single"/>
        </w:rPr>
        <w:t>Elementos recogidos en varias partidas.</w:t>
      </w:r>
      <w:r>
        <w:rPr>
          <w:spacing w:val="1"/>
          <w:sz w:val="24"/>
        </w:rPr>
        <w:t> </w:t>
      </w:r>
      <w:r>
        <w:rPr>
          <w:sz w:val="24"/>
        </w:rPr>
        <w:t>No se han segregado elementos que pudieran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57"/>
          <w:sz w:val="24"/>
        </w:rPr>
        <w:t> </w:t>
      </w:r>
      <w:r>
        <w:rPr>
          <w:sz w:val="24"/>
        </w:rPr>
        <w:t>integrados</w:t>
      </w:r>
      <w:r>
        <w:rPr>
          <w:spacing w:val="59"/>
          <w:sz w:val="24"/>
        </w:rPr>
        <w:t> </w:t>
      </w:r>
      <w:r>
        <w:rPr>
          <w:sz w:val="24"/>
        </w:rPr>
        <w:t>en</w:t>
      </w:r>
      <w:r>
        <w:rPr>
          <w:spacing w:val="58"/>
          <w:sz w:val="24"/>
        </w:rPr>
        <w:t> </w:t>
      </w:r>
      <w:r>
        <w:rPr>
          <w:sz w:val="24"/>
        </w:rPr>
        <w:t>diferentes</w:t>
      </w:r>
      <w:r>
        <w:rPr>
          <w:spacing w:val="59"/>
          <w:sz w:val="24"/>
        </w:rPr>
        <w:t> </w:t>
      </w:r>
      <w:r>
        <w:rPr>
          <w:sz w:val="24"/>
        </w:rPr>
        <w:t>partidas,</w:t>
      </w:r>
      <w:r>
        <w:rPr>
          <w:spacing w:val="58"/>
          <w:sz w:val="24"/>
        </w:rPr>
        <w:t> </w:t>
      </w:r>
      <w:r>
        <w:rPr>
          <w:sz w:val="24"/>
        </w:rPr>
        <w:t>tanto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Balance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Cuenta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Resultados.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307" w:val="left" w:leader="none"/>
        </w:tabs>
        <w:spacing w:line="240" w:lineRule="auto" w:before="0" w:after="0"/>
        <w:ind w:left="1072" w:right="1085" w:firstLine="948"/>
        <w:jc w:val="left"/>
        <w:rPr>
          <w:sz w:val="24"/>
        </w:rPr>
      </w:pPr>
      <w:r>
        <w:rPr>
          <w:sz w:val="24"/>
          <w:u w:val="single"/>
        </w:rPr>
        <w:t>Corrección de errores.</w:t>
      </w:r>
      <w:r>
        <w:rPr>
          <w:spacing w:val="1"/>
          <w:sz w:val="24"/>
        </w:rPr>
        <w:t> </w:t>
      </w:r>
      <w:r>
        <w:rPr>
          <w:sz w:val="24"/>
        </w:rPr>
        <w:t>Tampoco se han apreciado errores que hayan podido cometerse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confección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contabilidad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empresa,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lo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ha</w:t>
      </w:r>
      <w:r>
        <w:rPr>
          <w:spacing w:val="5"/>
          <w:sz w:val="24"/>
        </w:rPr>
        <w:t> </w:t>
      </w:r>
      <w:r>
        <w:rPr>
          <w:sz w:val="24"/>
        </w:rPr>
        <w:t>realizado</w:t>
      </w:r>
      <w:r>
        <w:rPr>
          <w:spacing w:val="6"/>
          <w:sz w:val="24"/>
        </w:rPr>
        <w:t> </w:t>
      </w:r>
      <w:r>
        <w:rPr>
          <w:sz w:val="24"/>
        </w:rPr>
        <w:t>ajuste</w:t>
      </w:r>
      <w:r>
        <w:rPr>
          <w:spacing w:val="6"/>
          <w:sz w:val="24"/>
        </w:rPr>
        <w:t> </w:t>
      </w:r>
      <w:r>
        <w:rPr>
          <w:sz w:val="24"/>
        </w:rPr>
        <w:t>alguno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3"/>
        </w:rPr>
        <w:t>NOTA</w:t>
      </w:r>
      <w:r>
        <w:rPr>
          <w:spacing w:val="-15"/>
        </w:rPr>
        <w:t> </w:t>
      </w:r>
      <w:r>
        <w:rPr>
          <w:spacing w:val="-3"/>
        </w:rPr>
        <w:t>3.-</w:t>
      </w:r>
      <w:r>
        <w:rPr>
          <w:spacing w:val="-1"/>
        </w:rPr>
        <w:t> </w:t>
      </w:r>
      <w:r>
        <w:rPr>
          <w:spacing w:val="-2"/>
        </w:rPr>
        <w:t>DISTRIBUCIÓN</w:t>
      </w:r>
      <w:r>
        <w:rPr/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RESULTADO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780"/>
      </w:pP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5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propone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distribución:</w:t>
      </w:r>
    </w:p>
    <w:p>
      <w:pPr>
        <w:pStyle w:val="BodyText"/>
        <w:spacing w:before="10"/>
        <w:rPr>
          <w:sz w:val="28"/>
        </w:rPr>
      </w:pPr>
    </w:p>
    <w:p>
      <w:pPr>
        <w:tabs>
          <w:tab w:pos="7586" w:val="left" w:leader="none"/>
          <w:tab w:pos="7672" w:val="left" w:leader="none"/>
        </w:tabs>
        <w:spacing w:line="336" w:lineRule="auto" w:before="0"/>
        <w:ind w:left="2210" w:right="3011" w:firstLine="1701"/>
        <w:jc w:val="left"/>
        <w:rPr>
          <w:sz w:val="24"/>
        </w:rPr>
      </w:pPr>
      <w:r>
        <w:rPr>
          <w:b/>
          <w:sz w:val="24"/>
        </w:rPr>
        <w:t>Base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Reparto</w:t>
        <w:tab/>
        <w:tab/>
        <w:t>Importe</w:t>
      </w:r>
      <w:r>
        <w:rPr>
          <w:b/>
          <w:spacing w:val="1"/>
          <w:sz w:val="24"/>
        </w:rPr>
        <w:t> </w:t>
      </w:r>
      <w:r>
        <w:rPr>
          <w:sz w:val="24"/>
        </w:rPr>
        <w:t>Saldo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Cuenta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Pérdidas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Ganancias 2021</w:t>
        <w:tab/>
        <w:t>54.820,14</w:t>
      </w:r>
      <w:r>
        <w:rPr>
          <w:spacing w:val="1"/>
          <w:sz w:val="24"/>
        </w:rPr>
        <w:t> </w:t>
      </w:r>
      <w:r>
        <w:rPr>
          <w:sz w:val="24"/>
        </w:rPr>
        <w:t>€</w:t>
      </w:r>
      <w:r>
        <w:rPr>
          <w:spacing w:val="-58"/>
          <w:sz w:val="24"/>
        </w:rPr>
        <w:t> </w:t>
      </w:r>
      <w:r>
        <w:rPr>
          <w:sz w:val="24"/>
        </w:rPr>
        <w:t>Remanente</w:t>
      </w:r>
    </w:p>
    <w:p>
      <w:pPr>
        <w:pStyle w:val="BodyText"/>
        <w:ind w:left="2210"/>
      </w:pPr>
      <w:r>
        <w:rPr>
          <w:spacing w:val="-1"/>
        </w:rPr>
        <w:t>Reservas</w:t>
      </w:r>
      <w:r>
        <w:rPr>
          <w:spacing w:val="-12"/>
        </w:rPr>
        <w:t> </w:t>
      </w:r>
      <w:r>
        <w:rPr>
          <w:spacing w:val="-1"/>
        </w:rPr>
        <w:t>Voluntarias</w:t>
      </w:r>
    </w:p>
    <w:p>
      <w:pPr>
        <w:pStyle w:val="BodyText"/>
        <w:spacing w:before="110"/>
        <w:ind w:left="2210"/>
      </w:pPr>
      <w:r>
        <w:rPr/>
        <w:t>Otras</w:t>
      </w:r>
      <w:r>
        <w:rPr>
          <w:spacing w:val="-2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disposición</w:t>
      </w:r>
    </w:p>
    <w:p>
      <w:pPr>
        <w:tabs>
          <w:tab w:pos="7586" w:val="left" w:leader="none"/>
        </w:tabs>
        <w:spacing w:before="108"/>
        <w:ind w:left="2210" w:right="0" w:firstLine="0"/>
        <w:jc w:val="left"/>
        <w:rPr>
          <w:sz w:val="24"/>
        </w:rPr>
      </w:pPr>
      <w:r>
        <w:rPr>
          <w:b/>
          <w:sz w:val="24"/>
        </w:rPr>
        <w:t>Total</w:t>
        <w:tab/>
      </w:r>
      <w:r>
        <w:rPr>
          <w:sz w:val="24"/>
        </w:rPr>
        <w:t>54.820,14</w:t>
      </w:r>
      <w:r>
        <w:rPr>
          <w:spacing w:val="59"/>
          <w:sz w:val="24"/>
        </w:rPr>
        <w:t> </w:t>
      </w:r>
      <w:r>
        <w:rPr>
          <w:sz w:val="24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tabs>
          <w:tab w:pos="3976" w:val="left" w:leader="none"/>
        </w:tabs>
        <w:ind w:left="498"/>
        <w:jc w:val="center"/>
      </w:pPr>
      <w:r>
        <w:rPr/>
        <w:t>Aplicación</w:t>
        <w:tab/>
        <w:t>Importe</w:t>
      </w:r>
    </w:p>
    <w:p>
      <w:pPr>
        <w:pStyle w:val="BodyText"/>
        <w:spacing w:before="111"/>
        <w:ind w:left="498" w:right="6358"/>
        <w:jc w:val="center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Reserva</w:t>
      </w:r>
      <w:r>
        <w:rPr/>
        <w:t> legal</w:t>
      </w:r>
    </w:p>
    <w:p>
      <w:pPr>
        <w:pStyle w:val="BodyText"/>
        <w:spacing w:before="110"/>
        <w:ind w:left="2210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Reservas</w:t>
      </w:r>
      <w:r>
        <w:rPr>
          <w:spacing w:val="1"/>
        </w:rPr>
        <w:t> </w:t>
      </w:r>
      <w:r>
        <w:rPr/>
        <w:t>especiales</w:t>
      </w:r>
    </w:p>
    <w:p>
      <w:pPr>
        <w:pStyle w:val="BodyText"/>
        <w:spacing w:line="333" w:lineRule="auto" w:before="111"/>
        <w:ind w:left="2210" w:right="5213"/>
      </w:pPr>
      <w:r>
        <w:rPr>
          <w:spacing w:val="-1"/>
        </w:rPr>
        <w:t>A Reserva para </w:t>
      </w:r>
      <w:r>
        <w:rPr/>
        <w:t>Inversiones en Canarias 2021</w:t>
      </w:r>
      <w:r>
        <w:rPr>
          <w:spacing w:val="-57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Reservas</w:t>
      </w:r>
      <w:r>
        <w:rPr>
          <w:spacing w:val="-5"/>
        </w:rPr>
        <w:t> </w:t>
      </w:r>
      <w:r>
        <w:rPr>
          <w:spacing w:val="-2"/>
        </w:rPr>
        <w:t>Voluntarias</w:t>
      </w:r>
    </w:p>
    <w:p>
      <w:pPr>
        <w:pStyle w:val="BodyText"/>
        <w:spacing w:before="3"/>
        <w:ind w:left="2210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Dividendos</w:t>
      </w:r>
    </w:p>
    <w:p>
      <w:pPr>
        <w:pStyle w:val="BodyText"/>
        <w:spacing w:before="110"/>
        <w:ind w:left="2210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Remanentes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otros</w:t>
      </w:r>
    </w:p>
    <w:p>
      <w:pPr>
        <w:pStyle w:val="BodyText"/>
        <w:tabs>
          <w:tab w:pos="7600" w:val="left" w:leader="none"/>
        </w:tabs>
        <w:spacing w:before="111"/>
        <w:ind w:left="2210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Compensación</w:t>
      </w:r>
      <w:r>
        <w:rPr/>
        <w:t> pérdidas ejercicios anteriores</w:t>
        <w:tab/>
        <w:t>54.820,14  €</w:t>
      </w:r>
    </w:p>
    <w:p>
      <w:pPr>
        <w:pStyle w:val="BodyText"/>
        <w:spacing w:before="110"/>
        <w:ind w:left="2210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Compensación</w:t>
      </w:r>
      <w:r>
        <w:rPr/>
        <w:t> beneficios futuros ejercicios</w:t>
      </w:r>
    </w:p>
    <w:p>
      <w:pPr>
        <w:tabs>
          <w:tab w:pos="7600" w:val="left" w:leader="none"/>
        </w:tabs>
        <w:spacing w:before="110"/>
        <w:ind w:left="2210" w:right="0" w:firstLine="0"/>
        <w:jc w:val="left"/>
        <w:rPr>
          <w:sz w:val="24"/>
        </w:rPr>
      </w:pPr>
      <w:r>
        <w:rPr>
          <w:b/>
          <w:sz w:val="24"/>
        </w:rPr>
        <w:t>Total</w:t>
        <w:tab/>
      </w:r>
      <w:r>
        <w:rPr>
          <w:sz w:val="24"/>
        </w:rPr>
        <w:t>54.820,14</w:t>
      </w:r>
      <w:r>
        <w:rPr>
          <w:spacing w:val="59"/>
          <w:sz w:val="24"/>
        </w:rPr>
        <w:t> </w:t>
      </w:r>
      <w:r>
        <w:rPr>
          <w:sz w:val="24"/>
        </w:rPr>
        <w:t>€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072" w:right="1087" w:firstLine="708"/>
        <w:jc w:val="both"/>
      </w:pPr>
      <w:r>
        <w:rPr/>
        <w:t>El esquema del reparto de distribución de resultados anteriormente indicado cumple con los</w:t>
      </w:r>
      <w:r>
        <w:rPr>
          <w:spacing w:val="1"/>
        </w:rPr>
        <w:t> </w:t>
      </w:r>
      <w:r>
        <w:rPr/>
        <w:t>requisitos y especificaciones establecidos en los correspondientes preceptos legales y en los propios</w:t>
      </w:r>
      <w:r>
        <w:rPr>
          <w:spacing w:val="-57"/>
        </w:rPr>
        <w:t> </w:t>
      </w:r>
      <w:r>
        <w:rPr/>
        <w:t>estatutos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Cabe añadir que no se ha procedido a la distribución de dividendos a cuenta durante el</w:t>
      </w:r>
      <w:r>
        <w:rPr>
          <w:spacing w:val="1"/>
        </w:rPr>
        <w:t> </w:t>
      </w:r>
      <w:r>
        <w:rPr/>
        <w:t>ejercicio.</w:t>
      </w:r>
    </w:p>
    <w:p>
      <w:pPr>
        <w:spacing w:after="0"/>
        <w:jc w:val="both"/>
        <w:sectPr>
          <w:pgSz w:w="11900" w:h="16840"/>
          <w:pgMar w:top="1600" w:bottom="280" w:left="6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8"/>
      </w:pPr>
      <w:r>
        <w:rPr>
          <w:spacing w:val="-3"/>
        </w:rPr>
        <w:t>NOTA</w:t>
      </w:r>
      <w:r>
        <w:rPr>
          <w:spacing w:val="-15"/>
        </w:rPr>
        <w:t> </w:t>
      </w:r>
      <w:r>
        <w:rPr>
          <w:spacing w:val="-3"/>
        </w:rPr>
        <w:t>4.-</w:t>
      </w:r>
      <w:r>
        <w:rPr/>
        <w:t> </w:t>
      </w:r>
      <w:r>
        <w:rPr>
          <w:spacing w:val="-3"/>
        </w:rPr>
        <w:t>NORMAS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VALORACIÓN</w:t>
      </w:r>
    </w:p>
    <w:p>
      <w:pPr>
        <w:pStyle w:val="BodyText"/>
        <w:rPr>
          <w:b/>
        </w:rPr>
      </w:pPr>
    </w:p>
    <w:p>
      <w:pPr>
        <w:pStyle w:val="BodyText"/>
        <w:ind w:left="1072" w:right="1084" w:firstLine="708"/>
        <w:jc w:val="both"/>
      </w:pPr>
      <w:r>
        <w:rPr/>
        <w:t>Las principales normas de valoración utilizadas por la sociedad en la elaboración de las</w:t>
      </w:r>
      <w:r>
        <w:rPr>
          <w:spacing w:val="1"/>
        </w:rPr>
        <w:t> </w:t>
      </w:r>
      <w:r>
        <w:rPr/>
        <w:t>cuentas anuales, de acuerdo con las establecidas en el Plan General de Contabilidad han sido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31" w:val="left" w:leader="none"/>
        </w:tabs>
        <w:spacing w:line="240" w:lineRule="auto" w:before="0" w:after="0"/>
        <w:ind w:left="1072" w:right="1085" w:firstLine="708"/>
        <w:jc w:val="both"/>
        <w:rPr>
          <w:sz w:val="24"/>
        </w:rPr>
      </w:pPr>
      <w:r>
        <w:rPr>
          <w:sz w:val="24"/>
          <w:u w:val="single"/>
        </w:rPr>
        <w:t>Inmovilizado material.</w:t>
      </w:r>
      <w:r>
        <w:rPr>
          <w:spacing w:val="1"/>
          <w:sz w:val="24"/>
        </w:rPr>
        <w:t> </w:t>
      </w:r>
      <w:r>
        <w:rPr>
          <w:sz w:val="24"/>
        </w:rPr>
        <w:t>Los bienes comprendidos en el inmovilizado material se valoran a</w:t>
      </w:r>
      <w:r>
        <w:rPr>
          <w:spacing w:val="-57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1"/>
          <w:sz w:val="24"/>
        </w:rPr>
        <w:t> </w:t>
      </w:r>
      <w:r>
        <w:rPr>
          <w:sz w:val="24"/>
        </w:rPr>
        <w:t>de adquisición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incluye todos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gastos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puesta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funcionamiento.</w:t>
      </w:r>
    </w:p>
    <w:p>
      <w:pPr>
        <w:pStyle w:val="BodyText"/>
        <w:ind w:left="1072" w:right="1088" w:firstLine="708"/>
        <w:jc w:val="both"/>
      </w:pPr>
      <w:r>
        <w:rPr/>
        <w:t>Los gastos de mantenimiento y reparación, cuando no suponen ampliación o mejora, se</w:t>
      </w:r>
      <w:r>
        <w:rPr>
          <w:spacing w:val="1"/>
        </w:rPr>
        <w:t> </w:t>
      </w:r>
      <w:r>
        <w:rPr/>
        <w:t>contabilizan</w:t>
      </w:r>
      <w:r>
        <w:rPr>
          <w:spacing w:val="-1"/>
        </w:rPr>
        <w:t> </w:t>
      </w:r>
      <w:r>
        <w:rPr/>
        <w:t>como gastos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ejercicio en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producen.</w:t>
      </w:r>
    </w:p>
    <w:p>
      <w:pPr>
        <w:pStyle w:val="BodyText"/>
      </w:pPr>
    </w:p>
    <w:p>
      <w:pPr>
        <w:pStyle w:val="BodyText"/>
        <w:ind w:left="1072" w:right="1088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lineal,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coeficientes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amortizar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a</w:t>
      </w:r>
      <w:r>
        <w:rPr>
          <w:spacing w:val="-2"/>
        </w:rPr>
        <w:t> </w:t>
      </w:r>
      <w:r>
        <w:rPr/>
        <w:t>lo largo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vida económica</w:t>
      </w:r>
      <w:r>
        <w:rPr>
          <w:spacing w:val="-1"/>
        </w:rPr>
        <w:t> </w:t>
      </w:r>
      <w:r>
        <w:rPr/>
        <w:t>útil estimada.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240" w:lineRule="auto" w:before="0" w:after="0"/>
        <w:ind w:left="2040" w:right="0" w:hanging="260"/>
        <w:jc w:val="left"/>
        <w:rPr>
          <w:sz w:val="24"/>
        </w:rPr>
      </w:pPr>
      <w:r>
        <w:rPr>
          <w:sz w:val="24"/>
          <w:u w:val="single"/>
        </w:rPr>
        <w:t>Existencias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240" w:lineRule="auto" w:before="90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Devengo.</w:t>
      </w:r>
      <w:r>
        <w:rPr>
          <w:spacing w:val="1"/>
          <w:sz w:val="24"/>
        </w:rPr>
        <w:t> </w:t>
      </w:r>
      <w:r>
        <w:rPr>
          <w:sz w:val="24"/>
        </w:rPr>
        <w:t>La sociedad registrará contablemente sus ingresos y sus gastos en función del</w:t>
      </w:r>
      <w:r>
        <w:rPr>
          <w:spacing w:val="1"/>
          <w:sz w:val="24"/>
        </w:rPr>
        <w:t> </w:t>
      </w:r>
      <w:r>
        <w:rPr>
          <w:sz w:val="24"/>
        </w:rPr>
        <w:t>período en que se devenguen con independencia de cuándo se produce su cobro o pago respectivo,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9"/>
          <w:sz w:val="24"/>
        </w:rPr>
        <w:t> </w:t>
      </w:r>
      <w:r>
        <w:rPr>
          <w:sz w:val="24"/>
        </w:rPr>
        <w:t>decir,</w:t>
      </w:r>
      <w:r>
        <w:rPr>
          <w:spacing w:val="19"/>
          <w:sz w:val="24"/>
        </w:rPr>
        <w:t> </w:t>
      </w:r>
      <w:r>
        <w:rPr>
          <w:sz w:val="24"/>
        </w:rPr>
        <w:t>independientemente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momento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produzca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corriente</w:t>
      </w:r>
      <w:r>
        <w:rPr>
          <w:spacing w:val="18"/>
          <w:sz w:val="24"/>
        </w:rPr>
        <w:t> </w:t>
      </w:r>
      <w:r>
        <w:rPr>
          <w:sz w:val="24"/>
        </w:rPr>
        <w:t>monetaria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financiera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ellos.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240" w:lineRule="auto" w:before="0" w:after="0"/>
        <w:ind w:left="2042" w:right="0" w:hanging="1740"/>
        <w:jc w:val="left"/>
        <w:rPr>
          <w:sz w:val="24"/>
        </w:rPr>
      </w:pPr>
      <w:r>
        <w:rPr>
          <w:sz w:val="24"/>
          <w:u w:val="single"/>
        </w:rPr>
        <w:t>Inmovilizado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financiero.</w:t>
      </w:r>
      <w:r>
        <w:rPr>
          <w:spacing w:val="58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mobiliarios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90" w:after="0"/>
        <w:ind w:left="1072" w:right="1088" w:firstLine="708"/>
        <w:jc w:val="both"/>
        <w:rPr>
          <w:sz w:val="24"/>
        </w:rPr>
      </w:pPr>
      <w:r>
        <w:rPr>
          <w:sz w:val="24"/>
          <w:u w:val="single"/>
        </w:rPr>
        <w:t>Deudas.</w:t>
      </w:r>
      <w:r>
        <w:rPr>
          <w:sz w:val="24"/>
        </w:rPr>
        <w:t> Las deudas se contabilizarán por su valor nominal clasificándose en deudas a</w:t>
      </w:r>
      <w:r>
        <w:rPr>
          <w:spacing w:val="1"/>
          <w:sz w:val="24"/>
        </w:rPr>
        <w:t> </w:t>
      </w:r>
      <w:r>
        <w:rPr>
          <w:sz w:val="24"/>
        </w:rPr>
        <w:t>corto</w:t>
      </w:r>
      <w:r>
        <w:rPr>
          <w:spacing w:val="-1"/>
          <w:sz w:val="24"/>
        </w:rPr>
        <w:t> </w:t>
      </w:r>
      <w:r>
        <w:rPr>
          <w:sz w:val="24"/>
        </w:rPr>
        <w:t>o largo plazo en 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 vencimiento.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112" w:val="left" w:leader="none"/>
        </w:tabs>
        <w:spacing w:line="240" w:lineRule="auto" w:before="0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Impuesto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sobre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Sociedades.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calcula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considerándose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diferencias</w:t>
      </w:r>
      <w:r>
        <w:rPr>
          <w:spacing w:val="1"/>
          <w:sz w:val="24"/>
        </w:rPr>
        <w:t> </w:t>
      </w:r>
      <w:r>
        <w:rPr>
          <w:sz w:val="24"/>
        </w:rPr>
        <w:t>existentes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contable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distinguiendo en estas su carácter de “permanentes” o “temporales” a efectos de determinar el</w:t>
      </w:r>
      <w:r>
        <w:rPr>
          <w:spacing w:val="1"/>
          <w:sz w:val="24"/>
        </w:rPr>
        <w:t> </w:t>
      </w:r>
      <w:r>
        <w:rPr>
          <w:sz w:val="24"/>
        </w:rPr>
        <w:t>Impuesto Sobre Sociedades devengado en el ejercicio. Las diferencias que surgen entre el Impuesto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Sociedades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pagar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gasto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dicho</w:t>
      </w:r>
      <w:r>
        <w:rPr>
          <w:spacing w:val="14"/>
          <w:sz w:val="24"/>
        </w:rPr>
        <w:t> </w:t>
      </w:r>
      <w:r>
        <w:rPr>
          <w:sz w:val="24"/>
        </w:rPr>
        <w:t>impuesto,</w:t>
      </w:r>
      <w:r>
        <w:rPr>
          <w:spacing w:val="15"/>
          <w:sz w:val="24"/>
        </w:rPr>
        <w:t> </w:t>
      </w:r>
      <w:r>
        <w:rPr>
          <w:sz w:val="24"/>
        </w:rPr>
        <w:t>originadas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diferencias</w:t>
      </w:r>
      <w:r>
        <w:rPr>
          <w:spacing w:val="15"/>
          <w:sz w:val="24"/>
        </w:rPr>
        <w:t> </w:t>
      </w:r>
      <w:r>
        <w:rPr>
          <w:sz w:val="24"/>
        </w:rPr>
        <w:t>temporales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imputación</w:t>
      </w:r>
      <w:r>
        <w:rPr>
          <w:spacing w:val="-1"/>
          <w:sz w:val="24"/>
        </w:rPr>
        <w:t> </w:t>
      </w:r>
      <w:r>
        <w:rPr>
          <w:sz w:val="24"/>
        </w:rPr>
        <w:t>, se</w:t>
      </w:r>
      <w:r>
        <w:rPr>
          <w:spacing w:val="-2"/>
          <w:sz w:val="24"/>
        </w:rPr>
        <w:t> </w:t>
      </w:r>
      <w:r>
        <w:rPr>
          <w:sz w:val="24"/>
        </w:rPr>
        <w:t>registran</w:t>
      </w:r>
      <w:r>
        <w:rPr>
          <w:spacing w:val="-1"/>
          <w:sz w:val="24"/>
        </w:rPr>
        <w:t> </w:t>
      </w:r>
      <w:r>
        <w:rPr>
          <w:sz w:val="24"/>
        </w:rPr>
        <w:t>como impuestos</w:t>
      </w:r>
      <w:r>
        <w:rPr>
          <w:spacing w:val="-1"/>
          <w:sz w:val="24"/>
        </w:rPr>
        <w:t> </w:t>
      </w:r>
      <w:r>
        <w:rPr>
          <w:sz w:val="24"/>
        </w:rPr>
        <w:t>diferidos</w:t>
      </w:r>
      <w:r>
        <w:rPr>
          <w:spacing w:val="-1"/>
          <w:sz w:val="24"/>
        </w:rPr>
        <w:t> </w:t>
      </w:r>
      <w:r>
        <w:rPr>
          <w:sz w:val="24"/>
        </w:rPr>
        <w:t>o anticipados,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</w:pPr>
    </w:p>
    <w:p>
      <w:pPr>
        <w:pStyle w:val="BodyText"/>
        <w:ind w:left="1072" w:right="1085" w:firstLine="708"/>
        <w:jc w:val="both"/>
      </w:pPr>
      <w:r>
        <w:rPr/>
        <w:t>Los impuestos anticipados por créditos fiscales de bases imponibles negativas pendientes de</w:t>
      </w:r>
      <w:r>
        <w:rPr>
          <w:spacing w:val="1"/>
        </w:rPr>
        <w:t> </w:t>
      </w:r>
      <w:r>
        <w:rPr/>
        <w:t>compensar y por deducciones pendientes de aplicar, sólo se reconocen en el activo del balance</w:t>
      </w:r>
      <w:r>
        <w:rPr>
          <w:spacing w:val="1"/>
        </w:rPr>
        <w:t> </w:t>
      </w:r>
      <w:r>
        <w:rPr/>
        <w:t>cuando su realización futura (en un plazo no superior a los diez años, contados desde la fecha del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situación)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razonablemente</w:t>
      </w:r>
      <w:r>
        <w:rPr>
          <w:spacing w:val="1"/>
        </w:rPr>
        <w:t> </w:t>
      </w:r>
      <w:r>
        <w:rPr/>
        <w:t>asegurada.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50" w:val="left" w:leader="none"/>
        </w:tabs>
        <w:spacing w:line="240" w:lineRule="auto" w:before="1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Provisiones y contingencias.</w:t>
      </w:r>
      <w:r>
        <w:rPr>
          <w:spacing w:val="1"/>
          <w:sz w:val="24"/>
        </w:rPr>
        <w:t> </w:t>
      </w:r>
      <w:r>
        <w:rPr>
          <w:sz w:val="24"/>
        </w:rPr>
        <w:t>Al cierre del ejercicio, el órgano de gobierno de la entidad,</w:t>
      </w:r>
      <w:r>
        <w:rPr>
          <w:spacing w:val="1"/>
          <w:sz w:val="24"/>
        </w:rPr>
        <w:t> </w:t>
      </w:r>
      <w:r>
        <w:rPr>
          <w:sz w:val="24"/>
        </w:rPr>
        <w:t>no ha considerado necesario registrar ninguna provisión ni contingencia derivada de los efectos</w:t>
      </w:r>
      <w:r>
        <w:rPr>
          <w:spacing w:val="1"/>
          <w:sz w:val="24"/>
        </w:rPr>
        <w:t> </w:t>
      </w:r>
      <w:r>
        <w:rPr>
          <w:sz w:val="24"/>
        </w:rPr>
        <w:t>negativos</w:t>
      </w:r>
      <w:r>
        <w:rPr>
          <w:spacing w:val="-1"/>
          <w:sz w:val="24"/>
        </w:rPr>
        <w:t> </w:t>
      </w:r>
      <w:r>
        <w:rPr>
          <w:sz w:val="24"/>
        </w:rPr>
        <w:t>del COVID-19.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5.-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> </w:t>
      </w:r>
      <w:r>
        <w:rPr>
          <w:spacing w:val="-1"/>
        </w:rPr>
        <w:t>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89" w:firstLine="708"/>
        <w:jc w:val="both"/>
      </w:pPr>
      <w:r>
        <w:rPr/>
        <w:t>El análisis del movimiento de este epígrafe durante el ejercicio se corresponde con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indicaciones:</w:t>
      </w:r>
    </w:p>
    <w:p>
      <w:pPr>
        <w:spacing w:after="0"/>
        <w:jc w:val="both"/>
        <w:sectPr>
          <w:pgSz w:w="11900" w:h="16840"/>
          <w:pgMar w:top="1600" w:bottom="280" w:left="60" w:right="40"/>
        </w:sectPr>
      </w:pPr>
    </w:p>
    <w:tbl>
      <w:tblPr>
        <w:tblW w:w="0" w:type="auto"/>
        <w:jc w:val="left"/>
        <w:tblInd w:w="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6"/>
        <w:gridCol w:w="1557"/>
        <w:gridCol w:w="2718"/>
        <w:gridCol w:w="1474"/>
      </w:tblGrid>
      <w:tr>
        <w:trPr>
          <w:trHeight w:val="332" w:hRule="atLeast"/>
        </w:trPr>
        <w:tc>
          <w:tcPr>
            <w:tcW w:w="3756" w:type="dxa"/>
          </w:tcPr>
          <w:p>
            <w:pPr>
              <w:pStyle w:val="TableParagraph"/>
              <w:spacing w:line="273" w:lineRule="exact"/>
              <w:ind w:left="1249" w:right="14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Concepto</w:t>
            </w:r>
          </w:p>
        </w:tc>
        <w:tc>
          <w:tcPr>
            <w:tcW w:w="1557" w:type="dxa"/>
          </w:tcPr>
          <w:p>
            <w:pPr>
              <w:pStyle w:val="TableParagraph"/>
              <w:spacing w:line="273" w:lineRule="exact"/>
              <w:ind w:lef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Coste</w:t>
            </w:r>
          </w:p>
        </w:tc>
        <w:tc>
          <w:tcPr>
            <w:tcW w:w="2718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Amortización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acumu</w:t>
            </w:r>
          </w:p>
        </w:tc>
        <w:tc>
          <w:tcPr>
            <w:tcW w:w="1474" w:type="dxa"/>
          </w:tcPr>
          <w:p>
            <w:pPr>
              <w:pStyle w:val="TableParagraph"/>
              <w:spacing w:line="273" w:lineRule="exact"/>
              <w:ind w:left="3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Neto</w:t>
            </w:r>
          </w:p>
        </w:tc>
      </w:tr>
      <w:tr>
        <w:trPr>
          <w:trHeight w:val="387" w:hRule="atLeast"/>
        </w:trPr>
        <w:tc>
          <w:tcPr>
            <w:tcW w:w="3756" w:type="dxa"/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 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(210)</w:t>
            </w:r>
          </w:p>
        </w:tc>
        <w:tc>
          <w:tcPr>
            <w:tcW w:w="1557" w:type="dxa"/>
          </w:tcPr>
          <w:p>
            <w:pPr>
              <w:pStyle w:val="TableParagraph"/>
              <w:spacing w:before="51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51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(211)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8" w:type="dxa"/>
          </w:tcPr>
          <w:p>
            <w:pPr>
              <w:pStyle w:val="TableParagraph"/>
              <w:spacing w:before="49"/>
              <w:ind w:right="34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440,69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4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1.809,31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(215)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(216)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8" w:type="dxa"/>
          </w:tcPr>
          <w:p>
            <w:pPr>
              <w:pStyle w:val="TableParagraph"/>
              <w:spacing w:before="49"/>
              <w:ind w:right="34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772,36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4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532,84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 (217)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8" w:type="dxa"/>
          </w:tcPr>
          <w:p>
            <w:pPr>
              <w:pStyle w:val="TableParagraph"/>
              <w:spacing w:before="49"/>
              <w:ind w:right="34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25.817,77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4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2.224,39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756" w:type="dxa"/>
          </w:tcPr>
          <w:p>
            <w:pPr>
              <w:pStyle w:val="TableParagraph"/>
              <w:spacing w:before="48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(218)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8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8" w:type="dxa"/>
          </w:tcPr>
          <w:p>
            <w:pPr>
              <w:pStyle w:val="TableParagraph"/>
              <w:spacing w:before="48"/>
              <w:ind w:right="34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(219)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8" w:type="dxa"/>
          </w:tcPr>
          <w:p>
            <w:pPr>
              <w:pStyle w:val="TableParagraph"/>
              <w:spacing w:before="49"/>
              <w:ind w:right="34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8.804,78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4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1.700,24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(220)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756" w:type="dxa"/>
          </w:tcPr>
          <w:p>
            <w:pPr>
              <w:pStyle w:val="TableParagraph"/>
              <w:spacing w:line="256" w:lineRule="exact"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(221)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BodyText"/>
        <w:spacing w:before="90"/>
        <w:ind w:left="1072" w:right="1087" w:firstLine="708"/>
        <w:jc w:val="both"/>
      </w:pPr>
      <w:r>
        <w:rPr/>
        <w:t>La amortización de los activos comienza cuando los activos están preparados para el uso 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han sido destinados.</w:t>
      </w:r>
    </w:p>
    <w:p>
      <w:pPr>
        <w:pStyle w:val="BodyText"/>
      </w:pPr>
    </w:p>
    <w:p>
      <w:pPr>
        <w:pStyle w:val="BodyText"/>
        <w:ind w:left="1072" w:right="1088" w:firstLine="708"/>
        <w:jc w:val="both"/>
      </w:pPr>
      <w:r>
        <w:rPr/>
        <w:t>La amortización se calcula aplicando el método lineal, sobre el coste de adquisición de</w:t>
      </w:r>
      <w:r>
        <w:rPr>
          <w:spacing w:val="1"/>
        </w:rPr>
        <w:t> </w:t>
      </w:r>
      <w:r>
        <w:rPr/>
        <w:t>activos menos su valor residual; entendiendo que los terrenos sobre los cuales se asientan 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otras construcciones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útil indefinida y</w:t>
      </w:r>
      <w:r>
        <w:rPr>
          <w:spacing w:val="-6"/>
        </w:rPr>
        <w:t> </w:t>
      </w:r>
      <w:r>
        <w:rPr/>
        <w:t>que, por</w:t>
      </w:r>
      <w:r>
        <w:rPr>
          <w:spacing w:val="-2"/>
        </w:rPr>
        <w:t> </w:t>
      </w:r>
      <w:r>
        <w:rPr/>
        <w:t>lo</w:t>
      </w:r>
      <w:r>
        <w:rPr>
          <w:spacing w:val="2"/>
        </w:rPr>
        <w:t> </w:t>
      </w:r>
      <w:r>
        <w:rPr/>
        <w:t>tanto,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amortizan,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Las dotaciones anuales en concepto de de amortización de los activos materiales se realizan</w:t>
      </w:r>
      <w:r>
        <w:rPr>
          <w:spacing w:val="1"/>
        </w:rPr>
        <w:t> </w:t>
      </w:r>
      <w:r>
        <w:rPr/>
        <w:t>con contrapartida en la cuenta de pérdidas y ganancias y, básicamente, equivalen a los porcentajes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amortización determinados en 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años de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útil estimada.</w:t>
      </w:r>
    </w:p>
    <w:p>
      <w:pPr>
        <w:pStyle w:val="BodyText"/>
      </w:pPr>
    </w:p>
    <w:p>
      <w:pPr>
        <w:pStyle w:val="BodyText"/>
        <w:ind w:left="1072" w:right="1085" w:firstLine="708"/>
        <w:jc w:val="both"/>
      </w:pPr>
      <w:r>
        <w:rPr/>
        <w:t>Cuando se producen correcciones valorativas por deterioro se ajustan las amortizaciones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deteriorado,</w:t>
      </w:r>
      <w:r>
        <w:rPr>
          <w:spacing w:val="-1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valor</w:t>
      </w:r>
      <w:r>
        <w:rPr>
          <w:spacing w:val="-3"/>
        </w:rPr>
        <w:t> </w:t>
      </w:r>
      <w:r>
        <w:rPr/>
        <w:t>contable.</w:t>
      </w:r>
    </w:p>
    <w:p>
      <w:pPr>
        <w:pStyle w:val="BodyText"/>
      </w:pPr>
    </w:p>
    <w:p>
      <w:pPr>
        <w:pStyle w:val="BodyText"/>
        <w:spacing w:line="480" w:lineRule="auto"/>
        <w:ind w:left="1780" w:right="3735"/>
      </w:pPr>
      <w:r>
        <w:rPr/>
        <w:t>No se han capitalizado los gastos financieros durante el ejercicio.</w:t>
      </w:r>
      <w:r>
        <w:rPr>
          <w:spacing w:val="-58"/>
        </w:rPr>
        <w:t> </w:t>
      </w:r>
      <w:r>
        <w:rPr>
          <w:u w:val="single"/>
        </w:rPr>
        <w:t>Inversiones</w:t>
      </w:r>
      <w:r>
        <w:rPr>
          <w:spacing w:val="-1"/>
          <w:u w:val="single"/>
        </w:rPr>
        <w:t> </w:t>
      </w:r>
      <w:r>
        <w:rPr>
          <w:u w:val="single"/>
        </w:rPr>
        <w:t>inmobiliarias</w:t>
      </w:r>
    </w:p>
    <w:p>
      <w:pPr>
        <w:pStyle w:val="BodyText"/>
        <w:ind w:left="1072" w:right="1086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destina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alquileres o los que posee con la intención de obtener plusvalías a través de su venta, se incluyen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epígrafe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“Inversiones inmobiliarias”.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780"/>
      </w:pPr>
      <w:r>
        <w:rPr/>
        <w:t>Estos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valorado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precio</w:t>
      </w:r>
      <w:r>
        <w:rPr>
          <w:spacing w:val="-1"/>
        </w:rPr>
        <w:t> </w:t>
      </w:r>
      <w:r>
        <w:rPr/>
        <w:t>de adquisición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producción.</w:t>
      </w:r>
    </w:p>
    <w:p>
      <w:pPr>
        <w:pStyle w:val="BodyText"/>
      </w:pPr>
    </w:p>
    <w:p>
      <w:pPr>
        <w:pStyle w:val="BodyText"/>
        <w:ind w:left="1072" w:right="1085" w:firstLine="708"/>
        <w:jc w:val="both"/>
      </w:pP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 de los proyectos de instalaciones técnicas cuyo período de construcción hasta su puesta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funcionamiento es superior</w:t>
      </w:r>
      <w:r>
        <w:rPr>
          <w:spacing w:val="-1"/>
        </w:rPr>
        <w:t> </w:t>
      </w:r>
      <w:r>
        <w:rPr/>
        <w:t>al año.</w:t>
      </w:r>
    </w:p>
    <w:p>
      <w:pPr>
        <w:pStyle w:val="BodyText"/>
      </w:pPr>
    </w:p>
    <w:p>
      <w:pPr>
        <w:pStyle w:val="BodyText"/>
        <w:ind w:left="1072" w:right="1088" w:firstLine="708"/>
        <w:jc w:val="both"/>
      </w:pPr>
      <w:r>
        <w:rPr/>
        <w:t>Los costes de renovación, ampliación o mejora son incorporados en el activo como mayor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suponen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prolongación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vida</w:t>
      </w:r>
      <w:r>
        <w:rPr>
          <w:spacing w:val="1"/>
        </w:rPr>
        <w:t> </w:t>
      </w:r>
      <w:r>
        <w:rPr/>
        <w:t>útil.</w:t>
      </w:r>
    </w:p>
    <w:p>
      <w:pPr>
        <w:pStyle w:val="BodyText"/>
      </w:pPr>
    </w:p>
    <w:p>
      <w:pPr>
        <w:pStyle w:val="BodyText"/>
        <w:spacing w:before="1"/>
        <w:ind w:left="1072" w:right="1086" w:firstLine="708"/>
        <w:jc w:val="both"/>
      </w:pPr>
      <w:r>
        <w:rPr/>
        <w:t>Los gastos periódicos de mantenimiento, conservación y reparación se imputan a resultados,</w:t>
      </w:r>
      <w:r>
        <w:rPr>
          <w:spacing w:val="1"/>
        </w:rPr>
        <w:t> </w:t>
      </w:r>
      <w:r>
        <w:rPr/>
        <w:t>siguiendo</w:t>
      </w:r>
      <w:r>
        <w:rPr>
          <w:spacing w:val="-1"/>
        </w:rPr>
        <w:t> </w:t>
      </w:r>
      <w:r>
        <w:rPr/>
        <w:t>el principio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devengo, como</w:t>
      </w:r>
      <w:r>
        <w:rPr>
          <w:spacing w:val="-1"/>
        </w:rPr>
        <w:t> </w:t>
      </w:r>
      <w:r>
        <w:rPr/>
        <w:t>coste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incurren.</w:t>
      </w:r>
    </w:p>
    <w:p>
      <w:pPr>
        <w:spacing w:after="0"/>
        <w:jc w:val="both"/>
        <w:sectPr>
          <w:pgSz w:w="11900" w:h="16840"/>
          <w:pgMar w:top="1460" w:bottom="280" w:left="60" w:right="40"/>
        </w:sectPr>
      </w:pPr>
    </w:p>
    <w:p>
      <w:pPr>
        <w:pStyle w:val="BodyText"/>
        <w:spacing w:before="72"/>
        <w:ind w:left="498" w:right="946"/>
        <w:jc w:val="center"/>
      </w:pP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 estas</w:t>
      </w:r>
      <w:r>
        <w:rPr>
          <w:spacing w:val="-2"/>
        </w:rPr>
        <w:t> </w:t>
      </w:r>
      <w:r>
        <w:rPr/>
        <w:t>partidas se</w:t>
      </w:r>
      <w:r>
        <w:rPr>
          <w:spacing w:val="-2"/>
        </w:rPr>
        <w:t> </w:t>
      </w:r>
      <w:r>
        <w:rPr/>
        <w:t>detalla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tabla: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1874"/>
        <w:gridCol w:w="1525"/>
        <w:gridCol w:w="2037"/>
      </w:tblGrid>
      <w:tr>
        <w:trPr>
          <w:trHeight w:val="332" w:hRule="atLeast"/>
        </w:trPr>
        <w:tc>
          <w:tcPr>
            <w:tcW w:w="3678" w:type="dxa"/>
          </w:tcPr>
          <w:p>
            <w:pPr>
              <w:pStyle w:val="TableParagraph"/>
              <w:spacing w:line="273" w:lineRule="exact"/>
              <w:ind w:left="1295" w:right="136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Concepto</w:t>
            </w:r>
          </w:p>
        </w:tc>
        <w:tc>
          <w:tcPr>
            <w:tcW w:w="1874" w:type="dxa"/>
          </w:tcPr>
          <w:p>
            <w:pPr>
              <w:pStyle w:val="TableParagraph"/>
              <w:spacing w:line="273" w:lineRule="exact"/>
              <w:ind w:left="2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inicial</w:t>
            </w: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1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Adiciones</w:t>
            </w:r>
          </w:p>
        </w:tc>
        <w:tc>
          <w:tcPr>
            <w:tcW w:w="2037" w:type="dxa"/>
          </w:tcPr>
          <w:p>
            <w:pPr>
              <w:pStyle w:val="TableParagraph"/>
              <w:spacing w:line="273" w:lineRule="exact"/>
              <w:ind w:left="3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final</w:t>
            </w:r>
          </w:p>
        </w:tc>
      </w:tr>
      <w:tr>
        <w:trPr>
          <w:trHeight w:val="387" w:hRule="atLeast"/>
        </w:trPr>
        <w:tc>
          <w:tcPr>
            <w:tcW w:w="3678" w:type="dxa"/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 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(210)</w:t>
            </w:r>
          </w:p>
        </w:tc>
        <w:tc>
          <w:tcPr>
            <w:tcW w:w="1874" w:type="dxa"/>
          </w:tcPr>
          <w:p>
            <w:pPr>
              <w:pStyle w:val="TableParagraph"/>
              <w:spacing w:before="51"/>
              <w:ind w:right="13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51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8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(211)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8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(215)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3678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(216)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678" w:type="dxa"/>
          </w:tcPr>
          <w:p>
            <w:pPr>
              <w:pStyle w:val="TableParagraph"/>
              <w:spacing w:before="48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 (217)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13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48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8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(218)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8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(219)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8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(220)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678" w:type="dxa"/>
          </w:tcPr>
          <w:p>
            <w:pPr>
              <w:pStyle w:val="TableParagraph"/>
              <w:spacing w:line="256" w:lineRule="exact"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(221)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98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6.-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> </w:t>
      </w:r>
      <w:r>
        <w:rPr>
          <w:spacing w:val="-1"/>
        </w:rPr>
        <w:t>INMATERIAL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2" w:right="1006" w:firstLine="708"/>
      </w:pPr>
      <w:r>
        <w:rPr/>
        <w:t>Encontramos</w:t>
      </w:r>
      <w:r>
        <w:rPr>
          <w:spacing w:val="5"/>
        </w:rPr>
        <w:t> </w:t>
      </w:r>
      <w:r>
        <w:rPr/>
        <w:t>aplicaciones</w:t>
      </w:r>
      <w:r>
        <w:rPr>
          <w:spacing w:val="5"/>
        </w:rPr>
        <w:t> </w:t>
      </w:r>
      <w:r>
        <w:rPr/>
        <w:t>informáticas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206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saldo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importe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6.166,20</w:t>
      </w:r>
      <w:r>
        <w:rPr>
          <w:spacing w:val="-1"/>
        </w:rPr>
        <w:t> </w:t>
      </w:r>
      <w:r>
        <w:rPr/>
        <w:t>€. con una</w:t>
      </w:r>
      <w:r>
        <w:rPr>
          <w:spacing w:val="-1"/>
        </w:rPr>
        <w:t> </w:t>
      </w:r>
      <w:r>
        <w:rPr/>
        <w:t>amortización acumulada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6.166,20 €.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1"/>
        </w:rPr>
        <w:t>7.-</w:t>
      </w:r>
      <w:r>
        <w:rPr/>
        <w:t> </w:t>
      </w:r>
      <w:r>
        <w:rPr>
          <w:spacing w:val="-1"/>
        </w:rPr>
        <w:t>INMOVILIZADO</w:t>
      </w:r>
      <w:r>
        <w:rPr>
          <w:spacing w:val="1"/>
        </w:rPr>
        <w:t> </w:t>
      </w:r>
      <w:r>
        <w:rPr>
          <w:spacing w:val="-1"/>
        </w:rPr>
        <w:t>FINANCIERO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06" w:firstLine="708"/>
      </w:pPr>
      <w:r>
        <w:rPr/>
        <w:t>Cabe significar un importe de 302,16 € en la cuenta 250 como consecuencia de participación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Caja</w:t>
      </w:r>
      <w:r>
        <w:rPr>
          <w:spacing w:val="-1"/>
        </w:rPr>
        <w:t> </w:t>
      </w:r>
      <w:r>
        <w:rPr/>
        <w:t>de</w:t>
      </w:r>
      <w:r>
        <w:rPr>
          <w:spacing w:val="-13"/>
        </w:rPr>
        <w:t> </w:t>
      </w:r>
      <w:r>
        <w:rPr/>
        <w:t>Arquitectos.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2079" w:val="left" w:leader="none"/>
        </w:tabs>
        <w:spacing w:line="240" w:lineRule="auto" w:before="0" w:after="0"/>
        <w:ind w:left="2078" w:right="0" w:hanging="299"/>
        <w:jc w:val="left"/>
      </w:pPr>
      <w:r>
        <w:rPr/>
        <w:t>Activos</w:t>
      </w:r>
      <w:r>
        <w:rPr>
          <w:spacing w:val="-3"/>
        </w:rPr>
        <w:t> </w:t>
      </w:r>
      <w:r>
        <w:rPr/>
        <w:t>financieros:</w:t>
      </w:r>
    </w:p>
    <w:p>
      <w:pPr>
        <w:pStyle w:val="BodyText"/>
        <w:rPr>
          <w:b/>
        </w:rPr>
      </w:pPr>
    </w:p>
    <w:p>
      <w:pPr>
        <w:pStyle w:val="BodyText"/>
        <w:ind w:left="1072" w:firstLine="708"/>
      </w:pPr>
      <w:r>
        <w:rPr/>
        <w:t>Se</w:t>
      </w:r>
      <w:r>
        <w:rPr>
          <w:spacing w:val="8"/>
        </w:rPr>
        <w:t> </w:t>
      </w:r>
      <w:r>
        <w:rPr/>
        <w:t>han</w:t>
      </w:r>
      <w:r>
        <w:rPr>
          <w:spacing w:val="10"/>
        </w:rPr>
        <w:t> </w:t>
      </w:r>
      <w:r>
        <w:rPr/>
        <w:t>incluido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esta</w:t>
      </w:r>
      <w:r>
        <w:rPr>
          <w:spacing w:val="9"/>
        </w:rPr>
        <w:t> </w:t>
      </w:r>
      <w:r>
        <w:rPr/>
        <w:t>categoría</w:t>
      </w:r>
      <w:r>
        <w:rPr>
          <w:spacing w:val="8"/>
        </w:rPr>
        <w:t> </w:t>
      </w:r>
      <w:r>
        <w:rPr/>
        <w:t>los</w:t>
      </w:r>
      <w:r>
        <w:rPr>
          <w:spacing w:val="12"/>
        </w:rPr>
        <w:t> </w:t>
      </w:r>
      <w:r>
        <w:rPr/>
        <w:t>créditos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operaciones</w:t>
      </w:r>
      <w:r>
        <w:rPr>
          <w:spacing w:val="10"/>
        </w:rPr>
        <w:t> </w:t>
      </w:r>
      <w:r>
        <w:rPr/>
        <w:t>comerciales</w:t>
      </w:r>
      <w:r>
        <w:rPr>
          <w:spacing w:val="11"/>
        </w:rPr>
        <w:t> </w:t>
      </w:r>
      <w:r>
        <w:rPr/>
        <w:t>y,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0"/>
        </w:rPr>
        <w:t> </w:t>
      </w:r>
      <w:r>
        <w:rPr/>
        <w:t>caso,</w:t>
      </w:r>
      <w:r>
        <w:rPr>
          <w:spacing w:val="10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72" w:right="1006" w:firstLine="708"/>
      </w:pPr>
      <w:r>
        <w:rPr/>
        <w:t>Los</w:t>
      </w:r>
      <w:r>
        <w:rPr>
          <w:spacing w:val="5"/>
        </w:rPr>
        <w:t> </w:t>
      </w:r>
      <w:r>
        <w:rPr/>
        <w:t>créditos</w:t>
      </w:r>
      <w:r>
        <w:rPr>
          <w:spacing w:val="5"/>
        </w:rPr>
        <w:t> </w:t>
      </w:r>
      <w:r>
        <w:rPr/>
        <w:t>comerciales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corto</w:t>
      </w:r>
      <w:r>
        <w:rPr>
          <w:spacing w:val="6"/>
        </w:rPr>
        <w:t> </w:t>
      </w:r>
      <w:r>
        <w:rPr/>
        <w:t>plazo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5"/>
        </w:rPr>
        <w:t> </w:t>
      </w:r>
      <w:r>
        <w:rPr/>
        <w:t>valorado</w:t>
      </w:r>
      <w:r>
        <w:rPr>
          <w:spacing w:val="6"/>
        </w:rPr>
        <w:t> </w:t>
      </w:r>
      <w:r>
        <w:rPr/>
        <w:t>inicialmente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valor</w:t>
      </w:r>
      <w:r>
        <w:rPr>
          <w:spacing w:val="5"/>
        </w:rPr>
        <w:t> </w:t>
      </w:r>
      <w:r>
        <w:rPr/>
        <w:t>nominal,</w:t>
      </w:r>
      <w:r>
        <w:rPr>
          <w:spacing w:val="5"/>
        </w:rPr>
        <w:t> </w:t>
      </w:r>
      <w:r>
        <w:rPr/>
        <w:t>al</w:t>
      </w:r>
      <w:r>
        <w:rPr>
          <w:spacing w:val="-57"/>
        </w:rPr>
        <w:t> </w:t>
      </w:r>
      <w:r>
        <w:rPr/>
        <w:t>estimarse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</w:t>
      </w:r>
      <w:r>
        <w:rPr>
          <w:spacing w:val="-2"/>
        </w:rPr>
        <w:t> </w:t>
      </w:r>
      <w:r>
        <w:rPr/>
        <w:t>no actualizar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flujos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 no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significativo.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2" w:right="1006" w:firstLine="708"/>
      </w:pPr>
      <w:r>
        <w:rPr/>
        <w:t>El</w:t>
      </w:r>
      <w:r>
        <w:rPr>
          <w:spacing w:val="29"/>
        </w:rPr>
        <w:t> </w:t>
      </w:r>
      <w:r>
        <w:rPr/>
        <w:t>resto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activos</w:t>
      </w:r>
      <w:r>
        <w:rPr>
          <w:spacing w:val="29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clasificados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esta</w:t>
      </w:r>
      <w:r>
        <w:rPr>
          <w:spacing w:val="28"/>
        </w:rPr>
        <w:t> </w:t>
      </w:r>
      <w:r>
        <w:rPr/>
        <w:t>categoría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han</w:t>
      </w:r>
      <w:r>
        <w:rPr>
          <w:spacing w:val="29"/>
        </w:rPr>
        <w:t> </w:t>
      </w:r>
      <w:r>
        <w:rPr/>
        <w:t>valorado</w:t>
      </w:r>
      <w:r>
        <w:rPr>
          <w:spacing w:val="30"/>
        </w:rPr>
        <w:t> </w:t>
      </w:r>
      <w:r>
        <w:rPr/>
        <w:t>inicialmente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su valor</w:t>
      </w:r>
      <w:r>
        <w:rPr>
          <w:spacing w:val="-1"/>
        </w:rPr>
        <w:t> </w:t>
      </w:r>
      <w:r>
        <w:rPr/>
        <w:t>razonable.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2081" w:val="left" w:leader="none"/>
        </w:tabs>
        <w:spacing w:line="240" w:lineRule="auto" w:before="0" w:after="0"/>
        <w:ind w:left="2080" w:right="0" w:hanging="301"/>
        <w:jc w:val="left"/>
      </w:pPr>
      <w:r>
        <w:rPr/>
        <w:t>Pasivos</w:t>
      </w:r>
      <w:r>
        <w:rPr>
          <w:spacing w:val="-4"/>
        </w:rPr>
        <w:t> </w:t>
      </w:r>
      <w:r>
        <w:rPr/>
        <w:t>financieros: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72" w:right="1006" w:firstLine="708"/>
      </w:pP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2"/>
        </w:rPr>
        <w:t> </w:t>
      </w:r>
      <w:r>
        <w:rPr/>
        <w:t>incluido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débitos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comerciales</w:t>
      </w:r>
      <w:r>
        <w:rPr>
          <w:spacing w:val="2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ind w:left="1780"/>
      </w:pPr>
      <w:r>
        <w:rPr/>
        <w:t>Los</w:t>
      </w:r>
      <w:r>
        <w:rPr>
          <w:spacing w:val="-2"/>
        </w:rPr>
        <w:t> </w:t>
      </w:r>
      <w:r>
        <w:rPr/>
        <w:t>débitos</w:t>
      </w:r>
      <w:r>
        <w:rPr>
          <w:spacing w:val="-1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corto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valorado</w:t>
      </w:r>
      <w:r>
        <w:rPr>
          <w:spacing w:val="-1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 valor</w:t>
      </w:r>
      <w:r>
        <w:rPr>
          <w:spacing w:val="-2"/>
        </w:rPr>
        <w:t> </w:t>
      </w:r>
      <w:r>
        <w:rPr/>
        <w:t>nominal,</w:t>
      </w:r>
      <w:r>
        <w:rPr>
          <w:spacing w:val="-1"/>
        </w:rPr>
        <w:t> </w:t>
      </w:r>
      <w:r>
        <w:rPr/>
        <w:t>al</w:t>
      </w:r>
    </w:p>
    <w:p>
      <w:pPr>
        <w:spacing w:after="0"/>
        <w:sectPr>
          <w:pgSz w:w="11900" w:h="16840"/>
          <w:pgMar w:top="1060" w:bottom="280" w:left="60" w:right="40"/>
        </w:sectPr>
      </w:pPr>
    </w:p>
    <w:p>
      <w:pPr>
        <w:pStyle w:val="BodyText"/>
        <w:spacing w:before="72"/>
        <w:ind w:left="1072"/>
      </w:pPr>
      <w:r>
        <w:rPr/>
        <w:t>estimarse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flujos de</w:t>
      </w:r>
      <w:r>
        <w:rPr>
          <w:spacing w:val="-2"/>
        </w:rPr>
        <w:t> </w:t>
      </w:r>
      <w:r>
        <w:rPr/>
        <w:t>efectivo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resulta</w:t>
      </w:r>
      <w:r>
        <w:rPr>
          <w:spacing w:val="-2"/>
        </w:rPr>
        <w:t> </w:t>
      </w:r>
      <w:r>
        <w:rPr/>
        <w:t>significativo.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2" w:right="1088" w:firstLine="707"/>
        <w:jc w:val="both"/>
      </w:pPr>
      <w:r>
        <w:rPr/>
        <w:t>El</w:t>
      </w:r>
      <w:r>
        <w:rPr>
          <w:spacing w:val="1"/>
        </w:rPr>
        <w:t> </w:t>
      </w:r>
      <w:r>
        <w:rPr/>
        <w:t>resto de pasivos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clasificados</w:t>
      </w:r>
      <w:r>
        <w:rPr>
          <w:spacing w:val="60"/>
        </w:rPr>
        <w:t> </w:t>
      </w:r>
      <w:r>
        <w:rPr/>
        <w:t>en esta categoría se han valorado inicialmente</w:t>
      </w:r>
      <w:r>
        <w:rPr>
          <w:spacing w:val="1"/>
        </w:rPr>
        <w:t> </w:t>
      </w:r>
      <w:r>
        <w:rPr/>
        <w:t>por su valor razonable. La valoración posterior de estos pasivos se ha efectuado por su 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8.-</w:t>
      </w:r>
      <w:r>
        <w:rPr>
          <w:spacing w:val="-1"/>
        </w:rPr>
        <w:t> </w:t>
      </w:r>
      <w:r>
        <w:rPr>
          <w:spacing w:val="-2"/>
        </w:rPr>
        <w:t>CAPITAL</w:t>
      </w:r>
      <w:r>
        <w:rPr>
          <w:spacing w:val="-14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ind w:left="1072" w:right="1089" w:firstLine="708"/>
        <w:jc w:val="both"/>
      </w:pPr>
      <w:r>
        <w:rPr/>
        <w:t>Las participaciones representativas del capital social de la compañía son de idéntica clase,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serie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nominal, teniendo un</w:t>
      </w:r>
      <w:r>
        <w:rPr>
          <w:spacing w:val="-1"/>
        </w:rPr>
        <w:t> </w:t>
      </w:r>
      <w:r>
        <w:rPr/>
        <w:t>capital igual a</w:t>
      </w:r>
      <w:r>
        <w:rPr>
          <w:spacing w:val="-2"/>
        </w:rPr>
        <w:t> </w:t>
      </w:r>
      <w:r>
        <w:rPr/>
        <w:t>6.120,00 €.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9.-</w:t>
      </w:r>
      <w:r>
        <w:rPr/>
        <w:t> </w:t>
      </w:r>
      <w:r>
        <w:rPr>
          <w:spacing w:val="-2"/>
        </w:rPr>
        <w:t>GASTOS</w:t>
      </w:r>
    </w:p>
    <w:p>
      <w:pPr>
        <w:pStyle w:val="BodyText"/>
        <w:rPr>
          <w:b/>
        </w:rPr>
      </w:pPr>
    </w:p>
    <w:p>
      <w:pPr>
        <w:pStyle w:val="BodyText"/>
        <w:ind w:left="1072" w:right="1084" w:firstLine="708"/>
        <w:jc w:val="both"/>
      </w:pPr>
      <w:r>
        <w:rPr/>
        <w:t>Los ingresos y los gastos se imputan en función del principio del devengo, es decir, cuando</w:t>
      </w:r>
      <w:r>
        <w:rPr>
          <w:spacing w:val="1"/>
        </w:rPr>
        <w:t> </w:t>
      </w:r>
      <w:r>
        <w:rPr/>
        <w:t>se produce la corriente real de los bienes y servicios que los mismos representan, con independencia</w:t>
      </w:r>
      <w:r>
        <w:rPr>
          <w:spacing w:val="-57"/>
        </w:rPr>
        <w:t> </w:t>
      </w:r>
      <w:r>
        <w:rPr/>
        <w:t>del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 los importes a cobrar por los bienes entregados y los servicios prestados en el marco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2"/>
        </w:rPr>
        <w:t> </w:t>
      </w:r>
      <w:r>
        <w:rPr/>
        <w:t>deducidos los</w:t>
      </w:r>
      <w:r>
        <w:rPr>
          <w:spacing w:val="-1"/>
        </w:rPr>
        <w:t> </w:t>
      </w:r>
      <w:r>
        <w:rPr/>
        <w:t>descuentos e</w:t>
      </w:r>
      <w:r>
        <w:rPr>
          <w:spacing w:val="-1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spacing w:before="1"/>
        <w:ind w:left="1072" w:right="1089" w:firstLine="708"/>
        <w:jc w:val="both"/>
      </w:pPr>
      <w:r>
        <w:rPr/>
        <w:t>Los ingresos por intereses se devengan siguiendo un criterio financiero temporal, en función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principal pendiente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 tipo de</w:t>
      </w:r>
      <w:r>
        <w:rPr>
          <w:spacing w:val="-2"/>
        </w:rPr>
        <w:t> </w:t>
      </w:r>
      <w:r>
        <w:rPr/>
        <w:t>interés efectivo aplicable.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Los ingresos se encuentran valorados por el importe realmente percibido y los gastos por el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adquisición, habiéndose</w:t>
      </w:r>
      <w:r>
        <w:rPr>
          <w:spacing w:val="-2"/>
        </w:rPr>
        <w:t> </w:t>
      </w:r>
      <w:r>
        <w:rPr/>
        <w:t>contabilizado según el</w:t>
      </w:r>
      <w:r>
        <w:rPr>
          <w:spacing w:val="2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devengo.</w:t>
      </w:r>
    </w:p>
    <w:p>
      <w:pPr>
        <w:pStyle w:val="BodyText"/>
      </w:pPr>
    </w:p>
    <w:p>
      <w:pPr>
        <w:pStyle w:val="BodyText"/>
        <w:ind w:left="1840"/>
      </w:pPr>
      <w:r>
        <w:rPr>
          <w:u w:val="single"/>
        </w:rPr>
        <w:t>Prestaciones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servicios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72" w:right="1086" w:firstLine="708"/>
        <w:jc w:val="both"/>
      </w:pPr>
      <w:r>
        <w:rPr/>
        <w:t>Los ingresos por prestación de servicios se reconocen cuando el resultado de la transacción</w:t>
      </w:r>
      <w:r>
        <w:rPr>
          <w:spacing w:val="1"/>
        </w:rPr>
        <w:t> </w:t>
      </w:r>
      <w:r>
        <w:rPr/>
        <w:t>pueda ser estimado con</w:t>
      </w:r>
      <w:r>
        <w:rPr>
          <w:spacing w:val="60"/>
        </w:rPr>
        <w:t> </w:t>
      </w:r>
      <w:r>
        <w:rPr/>
        <w:t>fiabilidad, considerando para ello el porcentaje de realización del servicio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En consecuencia sólo se contabilizarán los ingresos procedentes de prestación de servicios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 todas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siguientes condiciones: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026" w:val="left" w:leader="none"/>
        </w:tabs>
        <w:spacing w:line="240" w:lineRule="auto" w:before="0" w:after="0"/>
        <w:ind w:left="2025" w:right="0" w:hanging="24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importe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2"/>
          <w:sz w:val="24"/>
        </w:rPr>
        <w:t> </w:t>
      </w:r>
      <w:r>
        <w:rPr>
          <w:sz w:val="24"/>
        </w:rPr>
        <w:t>valorarse con</w:t>
      </w:r>
      <w:r>
        <w:rPr>
          <w:spacing w:val="-1"/>
          <w:sz w:val="24"/>
        </w:rPr>
        <w:t> </w:t>
      </w:r>
      <w:r>
        <w:rPr>
          <w:sz w:val="24"/>
        </w:rPr>
        <w:t>fiabilidad.</w:t>
      </w:r>
    </w:p>
    <w:p>
      <w:pPr>
        <w:pStyle w:val="ListParagraph"/>
        <w:numPr>
          <w:ilvl w:val="2"/>
          <w:numId w:val="2"/>
        </w:numPr>
        <w:tabs>
          <w:tab w:pos="2043" w:val="left" w:leader="none"/>
        </w:tabs>
        <w:spacing w:line="240" w:lineRule="auto" w:before="0" w:after="0"/>
        <w:ind w:left="1072" w:right="1088" w:firstLine="708"/>
        <w:jc w:val="left"/>
        <w:rPr>
          <w:sz w:val="24"/>
        </w:rPr>
      </w:pPr>
      <w:r>
        <w:rPr>
          <w:sz w:val="24"/>
        </w:rPr>
        <w:t>Es probable que la empresa reciba los beneficios o rendimientos económicos derivados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transacción.</w:t>
      </w:r>
    </w:p>
    <w:p>
      <w:pPr>
        <w:pStyle w:val="ListParagraph"/>
        <w:numPr>
          <w:ilvl w:val="2"/>
          <w:numId w:val="2"/>
        </w:numPr>
        <w:tabs>
          <w:tab w:pos="2060" w:val="left" w:leader="none"/>
        </w:tabs>
        <w:spacing w:line="240" w:lineRule="auto" w:before="0" w:after="0"/>
        <w:ind w:left="1072" w:right="1088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grado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realización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transacción,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fecha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cierre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33"/>
          <w:sz w:val="24"/>
        </w:rPr>
        <w:t> </w:t>
      </w:r>
      <w:r>
        <w:rPr>
          <w:sz w:val="24"/>
        </w:rPr>
        <w:t>ejercicio</w:t>
      </w:r>
      <w:r>
        <w:rPr>
          <w:spacing w:val="32"/>
          <w:sz w:val="24"/>
        </w:rPr>
        <w:t> </w:t>
      </w:r>
      <w:r>
        <w:rPr>
          <w:sz w:val="24"/>
        </w:rPr>
        <w:t>puede</w:t>
      </w:r>
      <w:r>
        <w:rPr>
          <w:spacing w:val="30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valorado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fiabilidad.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081" w:val="left" w:leader="none"/>
        </w:tabs>
        <w:spacing w:line="240" w:lineRule="auto" w:before="0" w:after="0"/>
        <w:ind w:left="1072" w:right="1088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costes</w:t>
      </w:r>
      <w:r>
        <w:rPr>
          <w:spacing w:val="41"/>
          <w:sz w:val="24"/>
        </w:rPr>
        <w:t> </w:t>
      </w:r>
      <w:r>
        <w:rPr>
          <w:sz w:val="24"/>
        </w:rPr>
        <w:t>ya</w:t>
      </w:r>
      <w:r>
        <w:rPr>
          <w:spacing w:val="38"/>
          <w:sz w:val="24"/>
        </w:rPr>
        <w:t> </w:t>
      </w:r>
      <w:r>
        <w:rPr>
          <w:sz w:val="24"/>
        </w:rPr>
        <w:t>incurridos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prestación,</w:t>
      </w:r>
      <w:r>
        <w:rPr>
          <w:spacing w:val="39"/>
          <w:sz w:val="24"/>
        </w:rPr>
        <w:t> </w:t>
      </w:r>
      <w:r>
        <w:rPr>
          <w:sz w:val="24"/>
        </w:rPr>
        <w:t>así</w:t>
      </w:r>
      <w:r>
        <w:rPr>
          <w:spacing w:val="39"/>
          <w:sz w:val="24"/>
        </w:rPr>
        <w:t> </w:t>
      </w:r>
      <w:r>
        <w:rPr>
          <w:sz w:val="24"/>
        </w:rPr>
        <w:t>como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quedan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incurrir</w:t>
      </w:r>
      <w:r>
        <w:rPr>
          <w:spacing w:val="38"/>
          <w:sz w:val="24"/>
        </w:rPr>
        <w:t> </w:t>
      </w:r>
      <w:r>
        <w:rPr>
          <w:sz w:val="24"/>
        </w:rPr>
        <w:t>hasta</w:t>
      </w:r>
      <w:r>
        <w:rPr>
          <w:spacing w:val="-57"/>
          <w:sz w:val="24"/>
        </w:rPr>
        <w:t> </w:t>
      </w:r>
      <w:r>
        <w:rPr>
          <w:sz w:val="24"/>
        </w:rPr>
        <w:t>completarla,</w:t>
      </w:r>
      <w:r>
        <w:rPr>
          <w:spacing w:val="-1"/>
          <w:sz w:val="24"/>
        </w:rPr>
        <w:t> </w:t>
      </w:r>
      <w:r>
        <w:rPr>
          <w:sz w:val="24"/>
        </w:rPr>
        <w:t>pueden ser</w:t>
      </w:r>
      <w:r>
        <w:rPr>
          <w:spacing w:val="1"/>
          <w:sz w:val="24"/>
        </w:rPr>
        <w:t> </w:t>
      </w:r>
      <w:r>
        <w:rPr>
          <w:sz w:val="24"/>
        </w:rPr>
        <w:t>valorados con</w:t>
      </w:r>
      <w:r>
        <w:rPr>
          <w:spacing w:val="2"/>
          <w:sz w:val="24"/>
        </w:rPr>
        <w:t> </w:t>
      </w:r>
      <w:r>
        <w:rPr>
          <w:sz w:val="24"/>
        </w:rPr>
        <w:t>fiabilidad.</w:t>
      </w:r>
    </w:p>
    <w:p>
      <w:pPr>
        <w:pStyle w:val="BodyText"/>
      </w:pPr>
    </w:p>
    <w:p>
      <w:pPr>
        <w:pStyle w:val="BodyText"/>
        <w:ind w:left="1072" w:right="1084" w:firstLine="708"/>
        <w:jc w:val="both"/>
      </w:pPr>
      <w:r>
        <w:rPr/>
        <w:t>No obstante, siguiendo el principio de prudencia valorativa, únicamente se contabilizan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 realizados a la fecha del balance de situación, en tanto que los riesgos previsibles y las</w:t>
      </w:r>
      <w:r>
        <w:rPr>
          <w:spacing w:val="1"/>
        </w:rPr>
        <w:t> </w:t>
      </w:r>
      <w:r>
        <w:rPr/>
        <w:t>pérdidas, aún eventuales, se contabilizan tan pronto son conocidas. Durante el ejercicio 2021</w:t>
      </w:r>
      <w:r>
        <w:rPr>
          <w:spacing w:val="1"/>
        </w:rPr>
        <w:t> </w:t>
      </w:r>
      <w:r>
        <w:rPr/>
        <w:t>se han</w:t>
      </w:r>
      <w:r>
        <w:rPr>
          <w:spacing w:val="-57"/>
        </w:rPr>
        <w:t> </w:t>
      </w:r>
      <w:r>
        <w:rPr/>
        <w:t>devengado gastos de personal que se desglosan de la siguiente forma. Por el concepto de sueldos y</w:t>
      </w:r>
      <w:r>
        <w:rPr>
          <w:spacing w:val="1"/>
        </w:rPr>
        <w:t> </w:t>
      </w:r>
      <w:r>
        <w:rPr/>
        <w:t>salarios figura un</w:t>
      </w:r>
      <w:r>
        <w:rPr>
          <w:spacing w:val="1"/>
        </w:rPr>
        <w:t> </w:t>
      </w:r>
      <w:r>
        <w:rPr/>
        <w:t>importe de 63.558,55</w:t>
      </w:r>
      <w:r>
        <w:rPr>
          <w:spacing w:val="1"/>
        </w:rPr>
        <w:t> </w:t>
      </w:r>
      <w:r>
        <w:rPr/>
        <w:t>€,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la cifra de 21.814,78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 Seguridad</w:t>
      </w:r>
      <w:r>
        <w:rPr>
          <w:spacing w:val="1"/>
        </w:rPr>
        <w:t> </w:t>
      </w:r>
      <w:r>
        <w:rPr/>
        <w:t>Social</w:t>
      </w:r>
    </w:p>
    <w:p>
      <w:pPr>
        <w:pStyle w:val="BodyText"/>
        <w:ind w:left="1072"/>
      </w:pPr>
      <w:r>
        <w:rPr>
          <w:w w:val="99"/>
        </w:rPr>
        <w:t>.</w:t>
      </w:r>
    </w:p>
    <w:p>
      <w:pPr>
        <w:spacing w:after="0"/>
        <w:sectPr>
          <w:pgSz w:w="11900" w:h="16840"/>
          <w:pgMar w:top="1060" w:bottom="280" w:left="60" w:right="40"/>
        </w:sectPr>
      </w:pPr>
    </w:p>
    <w:p>
      <w:pPr>
        <w:pStyle w:val="Heading1"/>
        <w:spacing w:before="68"/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10.-</w:t>
      </w:r>
      <w:r>
        <w:rPr>
          <w:spacing w:val="2"/>
        </w:rPr>
        <w:t> </w:t>
      </w:r>
      <w:r>
        <w:rPr>
          <w:spacing w:val="-1"/>
        </w:rPr>
        <w:t>REMUNERACIÓN</w:t>
      </w:r>
      <w:r>
        <w:rPr>
          <w:spacing w:val="-14"/>
        </w:rPr>
        <w:t> </w:t>
      </w:r>
      <w:r>
        <w:rPr>
          <w:spacing w:val="-1"/>
        </w:rPr>
        <w:t>ADMINISTRADORES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780"/>
      </w:pPr>
      <w:r>
        <w:rPr/>
        <w:pict>
          <v:shape style="position:absolute;margin-left:524.520020pt;margin-top:19.122786pt;width:7pt;height:1.1pt;mso-position-horizontal-relative:page;mso-position-vertical-relative:paragraph;z-index:-15728640;mso-wrap-distance-left:0;mso-wrap-distance-right:0" coordorigin="10490,382" coordsize="140,22" path="m10630,382l10500,382,10490,382,10490,392,10490,404,10500,404,10500,392,10630,392,10630,382xe" filled="true" fillcolor="#000000" stroked="false">
            <v:path arrowok="t"/>
            <v:fill type="solid"/>
            <w10:wrap type="topAndBottom"/>
          </v:shape>
        </w:pic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administrador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11.-</w:t>
      </w:r>
      <w:r>
        <w:rPr/>
        <w:t> </w:t>
      </w:r>
      <w:r>
        <w:rPr>
          <w:spacing w:val="-2"/>
        </w:rPr>
        <w:t>SITUACIÓN</w:t>
      </w:r>
      <w:r>
        <w:rPr/>
        <w:t> </w:t>
      </w:r>
      <w:r>
        <w:rPr>
          <w:spacing w:val="-2"/>
        </w:rPr>
        <w:t>FISCAL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06" w:firstLine="708"/>
      </w:pPr>
      <w:r>
        <w:rPr>
          <w:spacing w:val="-1"/>
        </w:rPr>
        <w:t>Hay que significar que la entidad </w:t>
      </w:r>
      <w:r>
        <w:rPr>
          <w:b/>
          <w:spacing w:val="-1"/>
        </w:rPr>
        <w:t>MYSA ARQUITECTOS, S.L. </w:t>
      </w:r>
      <w:r>
        <w:rPr>
          <w:b/>
        </w:rPr>
        <w:t>P. </w:t>
      </w:r>
      <w:r>
        <w:rPr/>
        <w:t>pasa a regirse</w:t>
      </w:r>
      <w:r>
        <w:rPr>
          <w:spacing w:val="1"/>
        </w:rPr>
        <w:t> </w:t>
      </w:r>
      <w:r>
        <w:rPr/>
        <w:t>por el</w:t>
      </w:r>
      <w:r>
        <w:rPr>
          <w:spacing w:val="-57"/>
        </w:rPr>
        <w:t> </w:t>
      </w:r>
      <w:r>
        <w:rPr/>
        <w:t>régimen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ningún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especialidad.</w:t>
      </w:r>
    </w:p>
    <w:p>
      <w:pPr>
        <w:pStyle w:val="BodyText"/>
      </w:pPr>
    </w:p>
    <w:p>
      <w:pPr>
        <w:pStyle w:val="BodyText"/>
        <w:ind w:left="1072" w:right="1085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habiendo</w:t>
      </w:r>
      <w:r>
        <w:rPr>
          <w:spacing w:val="60"/>
        </w:rPr>
        <w:t> </w:t>
      </w:r>
      <w:r>
        <w:rPr/>
        <w:t>soportado</w:t>
      </w:r>
      <w:r>
        <w:rPr>
          <w:spacing w:val="1"/>
        </w:rPr>
        <w:t> </w:t>
      </w:r>
      <w:r>
        <w:rPr/>
        <w:t>retención de IRPF por importe de 112,10 € el resultado de la cuota diferencial ha resultado ser de</w:t>
      </w:r>
      <w:r>
        <w:rPr>
          <w:spacing w:val="1"/>
        </w:rPr>
        <w:t> </w:t>
      </w:r>
      <w:r>
        <w:rPr/>
        <w:t>2.871,01</w:t>
      </w:r>
    </w:p>
    <w:p>
      <w:pPr>
        <w:pStyle w:val="BodyText"/>
      </w:pPr>
    </w:p>
    <w:p>
      <w:pPr>
        <w:pStyle w:val="BodyText"/>
        <w:ind w:left="1780"/>
      </w:pPr>
      <w:r>
        <w:rPr/>
        <w:t>Las Dotaciones 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R.I.C.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"/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824"/>
        <w:gridCol w:w="3497"/>
        <w:gridCol w:w="2134"/>
      </w:tblGrid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EJERCICIO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left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DOTACIÓN</w:t>
            </w:r>
          </w:p>
        </w:tc>
        <w:tc>
          <w:tcPr>
            <w:tcW w:w="3497" w:type="dxa"/>
          </w:tcPr>
          <w:p>
            <w:pPr>
              <w:pStyle w:val="TableParagraph"/>
              <w:spacing w:line="256" w:lineRule="exact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MATERIALIZACIÓN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2134" w:type="dxa"/>
          </w:tcPr>
          <w:p>
            <w:pPr>
              <w:pStyle w:val="TableParagraph"/>
              <w:spacing w:line="256" w:lineRule="exact"/>
              <w:ind w:left="4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PENDIENTE</w:t>
            </w:r>
          </w:p>
        </w:tc>
      </w:tr>
      <w:tr>
        <w:trPr>
          <w:trHeight w:val="277" w:hRule="atLeast"/>
        </w:trPr>
        <w:tc>
          <w:tcPr>
            <w:tcW w:w="2443" w:type="dxa"/>
          </w:tcPr>
          <w:p>
            <w:pPr>
              <w:pStyle w:val="TableParagraph"/>
              <w:spacing w:line="257" w:lineRule="exact" w:before="1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1824" w:type="dxa"/>
          </w:tcPr>
          <w:p>
            <w:pPr>
              <w:pStyle w:val="TableParagraph"/>
              <w:spacing w:line="257" w:lineRule="exact" w:before="1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4.403,64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18.910,81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2" w:right="1084" w:firstLine="708"/>
        <w:jc w:val="both"/>
      </w:pPr>
      <w:r>
        <w:rPr/>
        <w:t>La sociedad tenía pendiente de materializar la cantidad de 45.322,38 €, cantidad que se</w:t>
      </w:r>
      <w:r>
        <w:rPr>
          <w:spacing w:val="1"/>
        </w:rPr>
        <w:t> </w:t>
      </w:r>
      <w:r>
        <w:rPr/>
        <w:t>regularizó durante</w:t>
      </w:r>
      <w:r>
        <w:rPr>
          <w:spacing w:val="1"/>
        </w:rPr>
        <w:t> </w:t>
      </w:r>
      <w:r>
        <w:rPr/>
        <w:t>el pasado ejercicio 2010, llevándose a efecto el aumento del resultado</w:t>
      </w:r>
      <w:r>
        <w:rPr>
          <w:spacing w:val="60"/>
        </w:rPr>
        <w:t> </w:t>
      </w:r>
      <w:r>
        <w:rPr/>
        <w:t>contable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importe.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procedido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 intereses de demora derivados de la meritada regularización. En relación al pasado</w:t>
      </w:r>
      <w:r>
        <w:rPr>
          <w:spacing w:val="-57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/>
        <w:t>la sociedad</w:t>
      </w:r>
      <w:r>
        <w:rPr>
          <w:spacing w:val="2"/>
        </w:rPr>
        <w:t> </w:t>
      </w:r>
      <w:r>
        <w:rPr/>
        <w:t>ha decidido</w:t>
      </w:r>
      <w:r>
        <w:rPr>
          <w:spacing w:val="1"/>
        </w:rPr>
        <w:t> </w:t>
      </w:r>
      <w:r>
        <w:rPr/>
        <w:t>dotar una</w:t>
      </w:r>
      <w:r>
        <w:rPr>
          <w:spacing w:val="2"/>
        </w:rPr>
        <w:t> </w:t>
      </w:r>
      <w:r>
        <w:rPr/>
        <w:t>Reserva para</w:t>
      </w:r>
      <w:r>
        <w:rPr>
          <w:spacing w:val="4"/>
        </w:rPr>
        <w:t> </w:t>
      </w:r>
      <w:r>
        <w:rPr/>
        <w:t>Inversiones</w:t>
      </w:r>
      <w:r>
        <w:rPr>
          <w:spacing w:val="4"/>
        </w:rPr>
        <w:t> </w:t>
      </w:r>
      <w:r>
        <w:rPr/>
        <w:t>por importe de</w:t>
      </w:r>
      <w:r>
        <w:rPr>
          <w:spacing w:val="2"/>
        </w:rPr>
        <w:t> </w:t>
      </w:r>
      <w:r>
        <w:rPr/>
        <w:t>18.910,81</w:t>
      </w:r>
    </w:p>
    <w:p>
      <w:pPr>
        <w:pStyle w:val="BodyText"/>
        <w:spacing w:before="1"/>
        <w:ind w:left="1072" w:right="1084"/>
        <w:jc w:val="both"/>
      </w:pPr>
      <w:r>
        <w:rPr/>
        <w:t>€ considerando que la materialización de dicha dotación se realice en la adquisición de diversos</w:t>
      </w:r>
      <w:r>
        <w:rPr>
          <w:spacing w:val="1"/>
        </w:rPr>
        <w:t> </w:t>
      </w:r>
      <w:r>
        <w:rPr/>
        <w:t>elementos del inmovilizado material destinado a la actividad profesional de la entidad, durante el</w:t>
      </w:r>
      <w:r>
        <w:rPr>
          <w:spacing w:val="1"/>
        </w:rPr>
        <w:t> </w:t>
      </w:r>
      <w:r>
        <w:rPr/>
        <w:t>ejercicio 2012 ya se efectuó una materialización por importe de 1.846,90 en la adquisición de una</w:t>
      </w:r>
      <w:r>
        <w:rPr>
          <w:spacing w:val="1"/>
        </w:rPr>
        <w:t> </w:t>
      </w:r>
      <w:r>
        <w:rPr/>
        <w:t>destructora, un ordenador IMAC 27” y dos ups. En el ejercicio 2013 se adquiere una estantería,</w:t>
      </w:r>
      <w:r>
        <w:rPr>
          <w:spacing w:val="1"/>
        </w:rPr>
        <w:t> </w:t>
      </w:r>
      <w:r>
        <w:rPr/>
        <w:t>router modem tarjet Vodafone por importe de 308,22 en total. Y en el ejercicio 2014 se adqquiere</w:t>
      </w:r>
      <w:r>
        <w:rPr>
          <w:spacing w:val="1"/>
        </w:rPr>
        <w:t> </w:t>
      </w:r>
      <w:r>
        <w:rPr/>
        <w:t>ordenador</w:t>
      </w:r>
      <w:r>
        <w:rPr>
          <w:spacing w:val="2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AS</w:t>
      </w:r>
      <w:r>
        <w:rPr>
          <w:spacing w:val="2"/>
        </w:rPr>
        <w:t> </w:t>
      </w:r>
      <w:r>
        <w:rPr/>
        <w:t>C7,</w:t>
      </w:r>
      <w:r>
        <w:rPr>
          <w:spacing w:val="-1"/>
        </w:rPr>
        <w:t> </w:t>
      </w:r>
      <w:r>
        <w:rPr/>
        <w:t>TARJETA</w:t>
      </w:r>
      <w:r>
        <w:rPr>
          <w:spacing w:val="-12"/>
        </w:rPr>
        <w:t> </w:t>
      </w:r>
      <w:r>
        <w:rPr/>
        <w:t>SURFQACE,</w:t>
      </w:r>
      <w:r>
        <w:rPr>
          <w:spacing w:val="63"/>
        </w:rPr>
        <w:t> </w:t>
      </w:r>
      <w:r>
        <w:rPr/>
        <w:t>4</w:t>
      </w:r>
      <w:r>
        <w:rPr>
          <w:spacing w:val="-1"/>
        </w:rPr>
        <w:t> </w:t>
      </w:r>
      <w:r>
        <w:rPr/>
        <w:t>TABLETS</w:t>
      </w:r>
      <w:r>
        <w:rPr>
          <w:spacing w:val="5"/>
        </w:rPr>
        <w:t> </w:t>
      </w:r>
      <w:r>
        <w:rPr/>
        <w:t>LENOVO,</w:t>
      </w:r>
      <w:r>
        <w:rPr>
          <w:spacing w:val="1"/>
        </w:rPr>
        <w:t> </w:t>
      </w:r>
      <w:r>
        <w:rPr/>
        <w:t>CAMARA</w:t>
      </w:r>
      <w:r>
        <w:rPr>
          <w:spacing w:val="-10"/>
        </w:rPr>
        <w:t> </w:t>
      </w:r>
      <w:r>
        <w:rPr/>
        <w:t>REFLEX</w:t>
      </w:r>
    </w:p>
    <w:p>
      <w:pPr>
        <w:pStyle w:val="BodyText"/>
        <w:ind w:left="1072" w:right="1088"/>
        <w:jc w:val="both"/>
      </w:pPr>
      <w:r>
        <w:rPr/>
        <w:t>CANON, 3 LICENCIAS APLICACIÓN, 2 SMARTPHONE por importe de 8.634,06 €. Finalmente</w:t>
      </w:r>
      <w:r>
        <w:rPr>
          <w:spacing w:val="-57"/>
        </w:rPr>
        <w:t> </w:t>
      </w:r>
      <w:r>
        <w:rPr/>
        <w:t>en el ejercicio 2015 se ha efectuado una materialización en la compra de varios ordenadores de la</w:t>
      </w:r>
      <w:r>
        <w:rPr>
          <w:spacing w:val="1"/>
        </w:rPr>
        <w:t> </w:t>
      </w:r>
      <w:r>
        <w:rPr/>
        <w:t>marca LENOVO, así como licencia para aplicación Gestinca y ordenador Pavilión todo ello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4.628,27 €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72" w:right="1088" w:firstLine="708"/>
        <w:jc w:val="both"/>
      </w:pPr>
      <w:r>
        <w:rPr/>
        <w:t>Seguidamente pasamos a recoger la relación de materializaciones en la RIC a lo largo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años.</w:t>
      </w:r>
    </w:p>
    <w:p>
      <w:pPr>
        <w:spacing w:after="0"/>
        <w:jc w:val="both"/>
        <w:sectPr>
          <w:pgSz w:w="11900" w:h="16840"/>
          <w:pgMar w:top="1340" w:bottom="280" w:left="60" w:right="40"/>
        </w:sectPr>
      </w:pPr>
    </w:p>
    <w:p>
      <w:pPr>
        <w:spacing w:before="67" w:after="12"/>
        <w:ind w:left="498" w:right="518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>MYSA</w:t>
      </w:r>
      <w:r>
        <w:rPr>
          <w:rFonts w:ascii="Arial"/>
          <w:b/>
          <w:spacing w:val="7"/>
          <w:sz w:val="13"/>
        </w:rPr>
        <w:t> </w:t>
      </w:r>
      <w:r>
        <w:rPr>
          <w:rFonts w:ascii="Arial"/>
          <w:b/>
          <w:sz w:val="13"/>
        </w:rPr>
        <w:t>ARQUITECTOS,</w:t>
      </w:r>
      <w:r>
        <w:rPr>
          <w:rFonts w:ascii="Arial"/>
          <w:b/>
          <w:spacing w:val="14"/>
          <w:sz w:val="13"/>
        </w:rPr>
        <w:t> </w:t>
      </w:r>
      <w:r>
        <w:rPr>
          <w:rFonts w:ascii="Arial"/>
          <w:b/>
          <w:sz w:val="13"/>
        </w:rPr>
        <w:t>S.L.P.</w:t>
      </w:r>
    </w:p>
    <w:tbl>
      <w:tblPr>
        <w:tblW w:w="0" w:type="auto"/>
        <w:jc w:val="left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28"/>
        <w:gridCol w:w="788"/>
        <w:gridCol w:w="747"/>
        <w:gridCol w:w="754"/>
        <w:gridCol w:w="814"/>
        <w:gridCol w:w="754"/>
        <w:gridCol w:w="748"/>
        <w:gridCol w:w="753"/>
        <w:gridCol w:w="748"/>
        <w:gridCol w:w="820"/>
        <w:gridCol w:w="815"/>
        <w:gridCol w:w="820"/>
        <w:gridCol w:w="801"/>
        <w:gridCol w:w="681"/>
      </w:tblGrid>
      <w:tr>
        <w:trPr>
          <w:trHeight w:val="160" w:hRule="atLeast"/>
        </w:trPr>
        <w:tc>
          <w:tcPr>
            <w:tcW w:w="1505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5"/>
              <w:ind w:left="4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RESERVA</w:t>
            </w:r>
          </w:p>
        </w:tc>
        <w:tc>
          <w:tcPr>
            <w:tcW w:w="7741" w:type="dxa"/>
            <w:gridSpan w:val="10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 w:before="5"/>
              <w:ind w:left="2707" w:right="268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MATERIALIZACION</w:t>
            </w:r>
            <w:r>
              <w:rPr>
                <w:rFonts w:ascii="Arial"/>
                <w:b/>
                <w:spacing w:val="12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10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EJERCICIO</w:t>
            </w:r>
          </w:p>
        </w:tc>
        <w:tc>
          <w:tcPr>
            <w:tcW w:w="1621" w:type="dxa"/>
            <w:gridSpan w:val="2"/>
          </w:tcPr>
          <w:p>
            <w:pPr>
              <w:pStyle w:val="TableParagraph"/>
              <w:spacing w:line="135" w:lineRule="exact" w:before="5"/>
              <w:ind w:left="2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MATERIALIZACION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spacing w:line="120" w:lineRule="atLeast" w:before="55"/>
              <w:ind w:left="164" w:right="106" w:hanging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FECHA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LIMITE</w:t>
            </w:r>
          </w:p>
        </w:tc>
      </w:tr>
      <w:tr>
        <w:trPr>
          <w:trHeight w:val="148" w:hRule="atLeast"/>
        </w:trPr>
        <w:tc>
          <w:tcPr>
            <w:tcW w:w="677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2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EJERCICIO</w:t>
            </w:r>
          </w:p>
        </w:tc>
        <w:tc>
          <w:tcPr>
            <w:tcW w:w="82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DOTACION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3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2.006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2.007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237" w:right="4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2.008</w:t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8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2.010</w:t>
            </w:r>
          </w:p>
        </w:tc>
        <w:tc>
          <w:tcPr>
            <w:tcW w:w="7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09" w:right="10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2.012</w:t>
            </w:r>
          </w:p>
        </w:tc>
        <w:tc>
          <w:tcPr>
            <w:tcW w:w="753" w:type="dxa"/>
          </w:tcPr>
          <w:p>
            <w:pPr>
              <w:pStyle w:val="TableParagraph"/>
              <w:spacing w:line="121" w:lineRule="exact" w:before="7"/>
              <w:ind w:right="12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2.013</w:t>
            </w:r>
          </w:p>
        </w:tc>
        <w:tc>
          <w:tcPr>
            <w:tcW w:w="748" w:type="dxa"/>
          </w:tcPr>
          <w:p>
            <w:pPr>
              <w:pStyle w:val="TableParagraph"/>
              <w:spacing w:line="121" w:lineRule="exact" w:before="7"/>
              <w:ind w:right="12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2.014</w:t>
            </w:r>
          </w:p>
        </w:tc>
        <w:tc>
          <w:tcPr>
            <w:tcW w:w="820" w:type="dxa"/>
          </w:tcPr>
          <w:p>
            <w:pPr>
              <w:pStyle w:val="TableParagraph"/>
              <w:spacing w:line="121" w:lineRule="exact" w:before="7"/>
              <w:ind w:right="12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2.015</w:t>
            </w:r>
          </w:p>
        </w:tc>
        <w:tc>
          <w:tcPr>
            <w:tcW w:w="815" w:type="dxa"/>
          </w:tcPr>
          <w:p>
            <w:pPr>
              <w:pStyle w:val="TableParagraph"/>
              <w:spacing w:line="121" w:lineRule="exact" w:before="7"/>
              <w:ind w:right="12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2.016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REALIZADA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1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PENDIENTE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67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3" w:lineRule="exact" w:before="62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2006</w:t>
            </w:r>
          </w:p>
        </w:tc>
        <w:tc>
          <w:tcPr>
            <w:tcW w:w="8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3" w:lineRule="exact" w:before="62"/>
              <w:ind w:right="12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4.403,64</w:t>
            </w:r>
          </w:p>
        </w:tc>
        <w:tc>
          <w:tcPr>
            <w:tcW w:w="7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left="157" w:right="118"/>
              <w:jc w:val="center"/>
              <w:rPr>
                <w:sz w:val="11"/>
              </w:rPr>
            </w:pPr>
            <w:r>
              <w:rPr>
                <w:sz w:val="11"/>
              </w:rPr>
              <w:t>2.558,15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34"/>
              <w:jc w:val="right"/>
              <w:rPr>
                <w:sz w:val="11"/>
              </w:rPr>
            </w:pPr>
            <w:r>
              <w:rPr>
                <w:sz w:val="11"/>
              </w:rPr>
              <w:t>1.845,49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4.403,64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29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left="118" w:right="-15"/>
              <w:jc w:val="center"/>
              <w:rPr>
                <w:sz w:val="11"/>
              </w:rPr>
            </w:pPr>
            <w:r>
              <w:rPr>
                <w:sz w:val="11"/>
              </w:rPr>
              <w:t>31/12/2010</w:t>
            </w:r>
          </w:p>
        </w:tc>
      </w:tr>
      <w:tr>
        <w:trPr>
          <w:trHeight w:val="218" w:hRule="atLeast"/>
        </w:trPr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right="13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129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8" w:right="-15"/>
              <w:jc w:val="center"/>
              <w:rPr>
                <w:sz w:val="11"/>
              </w:rPr>
            </w:pPr>
            <w:r>
              <w:rPr>
                <w:sz w:val="11"/>
              </w:rPr>
              <w:t>31/12/2011</w:t>
            </w:r>
          </w:p>
        </w:tc>
      </w:tr>
      <w:tr>
        <w:trPr>
          <w:trHeight w:val="216" w:hRule="atLeast"/>
        </w:trPr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13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129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8" w:right="-15"/>
              <w:jc w:val="center"/>
              <w:rPr>
                <w:sz w:val="11"/>
              </w:rPr>
            </w:pPr>
            <w:r>
              <w:rPr>
                <w:sz w:val="11"/>
              </w:rPr>
              <w:t>31/12/2012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64"/>
              <w:ind w:right="13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64"/>
              <w:ind w:right="129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64"/>
              <w:ind w:left="118" w:right="-15"/>
              <w:jc w:val="center"/>
              <w:rPr>
                <w:sz w:val="11"/>
              </w:rPr>
            </w:pPr>
            <w:r>
              <w:rPr>
                <w:sz w:val="11"/>
              </w:rPr>
              <w:t>31/12/2013</w:t>
            </w:r>
          </w:p>
        </w:tc>
      </w:tr>
      <w:tr>
        <w:trPr>
          <w:trHeight w:val="218" w:hRule="atLeast"/>
        </w:trPr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3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29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8" w:right="-15"/>
              <w:jc w:val="center"/>
              <w:rPr>
                <w:sz w:val="11"/>
              </w:rPr>
            </w:pPr>
            <w:r>
              <w:rPr>
                <w:sz w:val="11"/>
              </w:rPr>
              <w:t>31/12/2014</w:t>
            </w:r>
          </w:p>
        </w:tc>
      </w:tr>
      <w:tr>
        <w:trPr>
          <w:trHeight w:val="199" w:hRule="atLeast"/>
        </w:trPr>
        <w:tc>
          <w:tcPr>
            <w:tcW w:w="67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12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18.910,81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left="155" w:right="113"/>
              <w:jc w:val="center"/>
              <w:rPr>
                <w:sz w:val="11"/>
              </w:rPr>
            </w:pPr>
            <w:r>
              <w:rPr>
                <w:sz w:val="11"/>
              </w:rPr>
              <w:t>1.846,90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32"/>
              <w:jc w:val="right"/>
              <w:rPr>
                <w:sz w:val="11"/>
              </w:rPr>
            </w:pPr>
            <w:r>
              <w:rPr>
                <w:sz w:val="11"/>
              </w:rPr>
              <w:t>308,22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29"/>
              <w:jc w:val="right"/>
              <w:rPr>
                <w:sz w:val="11"/>
              </w:rPr>
            </w:pPr>
            <w:r>
              <w:rPr>
                <w:sz w:val="11"/>
              </w:rPr>
              <w:t>8.634,06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33"/>
              <w:jc w:val="right"/>
              <w:rPr>
                <w:sz w:val="11"/>
              </w:rPr>
            </w:pPr>
            <w:r>
              <w:rPr>
                <w:sz w:val="11"/>
              </w:rPr>
              <w:t>4.628,27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125"/>
              <w:jc w:val="right"/>
              <w:rPr>
                <w:sz w:val="11"/>
              </w:rPr>
            </w:pPr>
            <w:r>
              <w:rPr>
                <w:sz w:val="11"/>
              </w:rPr>
              <w:t>6.365,12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21.782,57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126"/>
              <w:jc w:val="right"/>
              <w:rPr>
                <w:sz w:val="11"/>
              </w:rPr>
            </w:pPr>
            <w:r>
              <w:rPr>
                <w:sz w:val="11"/>
              </w:rPr>
              <w:t>-  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2.871,76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left="118" w:right="-15"/>
              <w:jc w:val="center"/>
              <w:rPr>
                <w:sz w:val="11"/>
              </w:rPr>
            </w:pPr>
            <w:r>
              <w:rPr>
                <w:sz w:val="11"/>
              </w:rPr>
              <w:t>31/12/2016</w:t>
            </w:r>
          </w:p>
        </w:tc>
      </w:tr>
      <w:tr>
        <w:trPr>
          <w:trHeight w:val="141" w:hRule="atLeast"/>
        </w:trPr>
        <w:tc>
          <w:tcPr>
            <w:tcW w:w="6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22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2" w:lineRule="exact"/>
              <w:ind w:right="12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23.314,45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7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left="157" w:right="1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2.558,15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1.845,49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left="155" w:right="1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1.846,90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308,22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2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8.634,06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4.628,27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22" w:lineRule="exact"/>
              <w:ind w:right="12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6.365,12</w:t>
            </w:r>
          </w:p>
        </w:tc>
        <w:tc>
          <w:tcPr>
            <w:tcW w:w="820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26.186,21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22" w:lineRule="exact"/>
              <w:ind w:right="12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6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789"/>
        <w:gridCol w:w="748"/>
        <w:gridCol w:w="755"/>
        <w:gridCol w:w="815"/>
        <w:gridCol w:w="755"/>
        <w:gridCol w:w="749"/>
        <w:gridCol w:w="754"/>
        <w:gridCol w:w="749"/>
        <w:gridCol w:w="821"/>
        <w:gridCol w:w="816"/>
        <w:gridCol w:w="821"/>
      </w:tblGrid>
      <w:tr>
        <w:trPr>
          <w:trHeight w:val="149" w:hRule="atLeast"/>
        </w:trPr>
        <w:tc>
          <w:tcPr>
            <w:tcW w:w="1505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37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CONCEPTO</w:t>
            </w:r>
          </w:p>
        </w:tc>
        <w:tc>
          <w:tcPr>
            <w:tcW w:w="7751" w:type="dxa"/>
            <w:gridSpan w:val="10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line="120" w:lineRule="atLeast" w:before="55"/>
              <w:ind w:left="17" w:right="1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 POR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CONCEPTO</w:t>
            </w:r>
          </w:p>
        </w:tc>
      </w:tr>
      <w:tr>
        <w:trPr>
          <w:trHeight w:val="148" w:hRule="atLeast"/>
        </w:trPr>
        <w:tc>
          <w:tcPr>
            <w:tcW w:w="1505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6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2006</w:t>
            </w:r>
          </w:p>
        </w:tc>
        <w:tc>
          <w:tcPr>
            <w:tcW w:w="74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8"/>
              <w:ind w:right="12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2.007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102" w:right="9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2008</w:t>
            </w:r>
          </w:p>
        </w:tc>
        <w:tc>
          <w:tcPr>
            <w:tcW w:w="81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8"/>
              <w:ind w:right="12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2.009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4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2010</w:t>
            </w:r>
          </w:p>
        </w:tc>
        <w:tc>
          <w:tcPr>
            <w:tcW w:w="7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102" w:right="9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2012</w:t>
            </w:r>
          </w:p>
        </w:tc>
        <w:tc>
          <w:tcPr>
            <w:tcW w:w="7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5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2013</w:t>
            </w:r>
          </w:p>
        </w:tc>
        <w:tc>
          <w:tcPr>
            <w:tcW w:w="7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102" w:right="9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2014</w:t>
            </w:r>
          </w:p>
        </w:tc>
        <w:tc>
          <w:tcPr>
            <w:tcW w:w="8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62" w:right="25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2015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59" w:right="25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2016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505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12" w:lineRule="exact"/>
              <w:ind w:left="16"/>
              <w:rPr>
                <w:sz w:val="11"/>
              </w:rPr>
            </w:pPr>
            <w:r>
              <w:rPr>
                <w:sz w:val="11"/>
              </w:rPr>
              <w:t>REPRODUCTOR</w:t>
            </w:r>
          </w:p>
          <w:p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MULTIMEDIA</w:t>
            </w:r>
          </w:p>
        </w:tc>
        <w:tc>
          <w:tcPr>
            <w:tcW w:w="789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 w:before="1"/>
              <w:ind w:left="151" w:right="31"/>
              <w:jc w:val="center"/>
              <w:rPr>
                <w:sz w:val="11"/>
              </w:rPr>
            </w:pPr>
            <w:r>
              <w:rPr>
                <w:sz w:val="11"/>
              </w:rPr>
              <w:t>359,00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359,00</w:t>
            </w:r>
          </w:p>
        </w:tc>
      </w:tr>
      <w:tr>
        <w:trPr>
          <w:trHeight w:val="284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6" w:right="584"/>
              <w:rPr>
                <w:sz w:val="11"/>
              </w:rPr>
            </w:pPr>
            <w:r>
              <w:rPr>
                <w:sz w:val="11"/>
              </w:rPr>
              <w:t>REPRODUCTOR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MULTIMEDIA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51" w:right="31"/>
              <w:jc w:val="center"/>
              <w:rPr>
                <w:sz w:val="11"/>
              </w:rPr>
            </w:pPr>
            <w:r>
              <w:rPr>
                <w:sz w:val="11"/>
              </w:rPr>
              <w:t>371,95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371,95</w:t>
            </w:r>
          </w:p>
        </w:tc>
      </w:tr>
      <w:tr>
        <w:trPr>
          <w:trHeight w:val="234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102"/>
              <w:ind w:left="16"/>
              <w:rPr>
                <w:sz w:val="11"/>
              </w:rPr>
            </w:pPr>
            <w:r>
              <w:rPr>
                <w:sz w:val="11"/>
              </w:rPr>
              <w:t>MEJORAS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CYPE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13" w:lineRule="exact" w:before="102"/>
              <w:ind w:left="150" w:right="124"/>
              <w:jc w:val="center"/>
              <w:rPr>
                <w:sz w:val="11"/>
              </w:rPr>
            </w:pPr>
            <w:r>
              <w:rPr>
                <w:sz w:val="11"/>
              </w:rPr>
              <w:t>1.827,20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3" w:lineRule="exact" w:before="102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1.827,20</w:t>
            </w:r>
          </w:p>
        </w:tc>
      </w:tr>
      <w:tr>
        <w:trPr>
          <w:trHeight w:val="274" w:hRule="atLeast"/>
        </w:trPr>
        <w:tc>
          <w:tcPr>
            <w:tcW w:w="1505" w:type="dxa"/>
            <w:tcBorders>
              <w:top w:val="single" w:sz="12" w:space="0" w:color="7F007F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1"/>
              <w:ind w:left="16" w:right="548"/>
              <w:rPr>
                <w:sz w:val="11"/>
              </w:rPr>
            </w:pPr>
            <w:r>
              <w:rPr>
                <w:sz w:val="11"/>
              </w:rPr>
              <w:t>ORDENADOR HP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CI5/2X640G/NV1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899,00</w:t>
            </w: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899,00</w:t>
            </w:r>
          </w:p>
        </w:tc>
      </w:tr>
      <w:tr>
        <w:trPr>
          <w:trHeight w:val="284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6" w:right="58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DISCO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199,00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199,00</w:t>
            </w:r>
          </w:p>
        </w:tc>
      </w:tr>
      <w:tr>
        <w:trPr>
          <w:trHeight w:val="29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25"/>
              <w:ind w:left="16" w:right="-15"/>
              <w:rPr>
                <w:sz w:val="11"/>
              </w:rPr>
            </w:pPr>
            <w:r>
              <w:rPr>
                <w:sz w:val="11"/>
              </w:rPr>
              <w:t>USB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LG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ELECTRONICS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UM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88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4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14,99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14,99</w:t>
            </w:r>
          </w:p>
        </w:tc>
      </w:tr>
      <w:tr>
        <w:trPr>
          <w:trHeight w:val="294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21"/>
              <w:ind w:left="16" w:right="172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DIGITAL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DSC-TX7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19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345,50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19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345,50</w:t>
            </w:r>
          </w:p>
        </w:tc>
      </w:tr>
      <w:tr>
        <w:trPr>
          <w:trHeight w:val="287" w:hRule="atLeast"/>
        </w:trPr>
        <w:tc>
          <w:tcPr>
            <w:tcW w:w="1505" w:type="dxa"/>
            <w:tcBorders>
              <w:top w:val="single" w:sz="12" w:space="0" w:color="7F007F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IMAC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27"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CI5</w:t>
            </w:r>
          </w:p>
          <w:p>
            <w:pPr>
              <w:pStyle w:val="TableParagraph"/>
              <w:spacing w:line="126" w:lineRule="exact"/>
              <w:ind w:left="16"/>
              <w:rPr>
                <w:sz w:val="11"/>
              </w:rPr>
            </w:pPr>
            <w:r>
              <w:rPr>
                <w:sz w:val="11"/>
              </w:rPr>
              <w:t>2.7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GHZ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left="137" w:right="113"/>
              <w:jc w:val="center"/>
              <w:rPr>
                <w:sz w:val="11"/>
              </w:rPr>
            </w:pPr>
            <w:r>
              <w:rPr>
                <w:sz w:val="11"/>
              </w:rPr>
              <w:t>1.599,00</w:t>
            </w: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1.599,00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UPS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TRUST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left="231" w:right="113"/>
              <w:jc w:val="center"/>
              <w:rPr>
                <w:sz w:val="11"/>
              </w:rPr>
            </w:pPr>
            <w:r>
              <w:rPr>
                <w:sz w:val="11"/>
              </w:rPr>
              <w:t>178,00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178,00</w:t>
            </w:r>
          </w:p>
        </w:tc>
      </w:tr>
      <w:tr>
        <w:trPr>
          <w:trHeight w:val="26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tabs>
                <w:tab w:pos="1130" w:val="left" w:leader="none"/>
              </w:tabs>
              <w:spacing w:line="120" w:lineRule="atLeast"/>
              <w:ind w:left="16" w:right="-15"/>
              <w:rPr>
                <w:sz w:val="11"/>
              </w:rPr>
            </w:pPr>
            <w:r>
              <w:rPr>
                <w:sz w:val="11"/>
              </w:rPr>
              <w:t>DESTRUCTORA</w:t>
              <w:tab/>
              <w:t>PAPEL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FELLOWES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left="237" w:right="59"/>
              <w:jc w:val="center"/>
              <w:rPr>
                <w:sz w:val="11"/>
              </w:rPr>
            </w:pPr>
            <w:r>
              <w:rPr>
                <w:sz w:val="11"/>
              </w:rPr>
              <w:t>69,90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69,90</w:t>
            </w:r>
          </w:p>
        </w:tc>
      </w:tr>
      <w:tr>
        <w:trPr>
          <w:trHeight w:val="259" w:hRule="atLeast"/>
        </w:trPr>
        <w:tc>
          <w:tcPr>
            <w:tcW w:w="1505" w:type="dxa"/>
            <w:tcBorders>
              <w:top w:val="single" w:sz="12" w:space="0" w:color="7F007F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6" w:right="-15"/>
              <w:rPr>
                <w:sz w:val="11"/>
              </w:rPr>
            </w:pPr>
            <w:r>
              <w:rPr>
                <w:sz w:val="11"/>
              </w:rPr>
              <w:t>ESTANTERIA</w:t>
            </w:r>
            <w:r>
              <w:rPr>
                <w:spacing w:val="47"/>
                <w:sz w:val="11"/>
              </w:rPr>
              <w:t> </w:t>
            </w:r>
            <w:r>
              <w:rPr>
                <w:sz w:val="11"/>
              </w:rPr>
              <w:t>PERFIL</w:t>
            </w:r>
            <w:r>
              <w:rPr>
                <w:spacing w:val="47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45"/>
                <w:sz w:val="11"/>
              </w:rPr>
              <w:t> </w:t>
            </w:r>
            <w:r>
              <w:rPr>
                <w:sz w:val="11"/>
              </w:rPr>
              <w:t>M</w:t>
            </w: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sz w:val="11"/>
              </w:rPr>
              <w:t>GRIS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left="323"/>
              <w:rPr>
                <w:sz w:val="11"/>
              </w:rPr>
            </w:pPr>
            <w:r>
              <w:rPr>
                <w:sz w:val="11"/>
              </w:rPr>
              <w:t>43,20</w:t>
            </w: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43,20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ROUTER+MODEM+TARJET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VODAFONE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60"/>
              <w:rPr>
                <w:sz w:val="11"/>
              </w:rPr>
            </w:pPr>
            <w:r>
              <w:rPr>
                <w:sz w:val="11"/>
              </w:rPr>
              <w:t>111,02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111,02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5" w:lineRule="exact" w:before="1"/>
              <w:ind w:left="260"/>
              <w:rPr>
                <w:sz w:val="11"/>
              </w:rPr>
            </w:pPr>
            <w:r>
              <w:rPr>
                <w:sz w:val="11"/>
              </w:rPr>
              <w:t>154,00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154,00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12" w:space="0" w:color="7F007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ORDENADOR   </w:t>
            </w:r>
            <w:r>
              <w:rPr>
                <w:spacing w:val="24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  <w:p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sz w:val="11"/>
              </w:rPr>
              <w:t>AS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CI7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8G/1T/TG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3G/W8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3" w:lineRule="exact"/>
              <w:ind w:left="225" w:right="113"/>
              <w:jc w:val="center"/>
              <w:rPr>
                <w:sz w:val="11"/>
              </w:rPr>
            </w:pPr>
            <w:r>
              <w:rPr>
                <w:sz w:val="11"/>
              </w:rPr>
              <w:t>799,00</w:t>
            </w: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799,00</w:t>
            </w:r>
          </w:p>
        </w:tc>
      </w:tr>
      <w:tr>
        <w:trPr>
          <w:trHeight w:val="276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 w:right="2"/>
              <w:rPr>
                <w:sz w:val="11"/>
              </w:rPr>
            </w:pPr>
            <w:r>
              <w:rPr>
                <w:sz w:val="11"/>
              </w:rPr>
              <w:t>TABLETA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SURFACE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4GB 128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GB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left="225" w:right="113"/>
              <w:jc w:val="center"/>
              <w:rPr>
                <w:sz w:val="11"/>
              </w:rPr>
            </w:pPr>
            <w:r>
              <w:rPr>
                <w:sz w:val="11"/>
              </w:rPr>
              <w:t>857,97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857,97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6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TABLETS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2G/64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W8P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left="133" w:right="113"/>
              <w:jc w:val="center"/>
              <w:rPr>
                <w:sz w:val="11"/>
              </w:rPr>
            </w:pPr>
            <w:r>
              <w:rPr>
                <w:sz w:val="11"/>
              </w:rPr>
              <w:t>1.864,12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1.864,12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REFLEX</w:t>
            </w:r>
            <w:r>
              <w:rPr>
                <w:spacing w:val="17"/>
                <w:sz w:val="11"/>
              </w:rPr>
              <w:t> </w:t>
            </w:r>
            <w:r>
              <w:rPr>
                <w:sz w:val="11"/>
              </w:rPr>
              <w:t>CANON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EOS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700D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25" w:right="113"/>
              <w:jc w:val="center"/>
              <w:rPr>
                <w:sz w:val="11"/>
              </w:rPr>
            </w:pPr>
            <w:r>
              <w:rPr>
                <w:sz w:val="11"/>
              </w:rPr>
              <w:t>586,99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586,99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4"/>
                <w:sz w:val="11"/>
              </w:rPr>
              <w:t> </w:t>
            </w:r>
            <w:r>
              <w:rPr>
                <w:sz w:val="11"/>
              </w:rPr>
              <w:t>LICENCIAS</w:t>
            </w:r>
            <w:r>
              <w:rPr>
                <w:spacing w:val="14"/>
                <w:sz w:val="11"/>
              </w:rPr>
              <w:t> </w:t>
            </w:r>
            <w:r>
              <w:rPr>
                <w:sz w:val="11"/>
              </w:rPr>
              <w:t>APLICACIÓN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VISIG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V2.2.7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/>
              <w:ind w:left="133" w:right="113"/>
              <w:jc w:val="center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</w:tr>
      <w:tr>
        <w:trPr>
          <w:trHeight w:val="26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-5"/>
              <w:rPr>
                <w:sz w:val="11"/>
              </w:rPr>
            </w:pPr>
            <w:r>
              <w:rPr>
                <w:sz w:val="11"/>
              </w:rPr>
              <w:t>2    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SMARTPHONE    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XPERIA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Z2B2.ES2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left="225" w:right="113"/>
              <w:jc w:val="center"/>
              <w:rPr>
                <w:sz w:val="11"/>
              </w:rPr>
            </w:pPr>
            <w:r>
              <w:rPr>
                <w:sz w:val="11"/>
              </w:rPr>
              <w:t>925,98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925,98</w:t>
            </w:r>
          </w:p>
        </w:tc>
      </w:tr>
      <w:tr>
        <w:trPr>
          <w:trHeight w:val="259" w:hRule="atLeast"/>
        </w:trPr>
        <w:tc>
          <w:tcPr>
            <w:tcW w:w="1505" w:type="dxa"/>
            <w:tcBorders>
              <w:top w:val="single" w:sz="12" w:space="0" w:color="7F007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8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50"/>
                <w:sz w:val="11"/>
              </w:rPr>
              <w:t> </w:t>
            </w:r>
            <w:r>
              <w:rPr>
                <w:sz w:val="11"/>
              </w:rPr>
              <w:t>THINKCENTRE</w:t>
            </w: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sz w:val="11"/>
              </w:rPr>
              <w:t>S20-00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PENTA/500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W8.1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1.143,72</w:t>
            </w: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1.143,72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6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HP PAVILION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15-P209NS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649,00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649,00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SMARTPHONE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SAMSUNG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GALAXY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319,00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319,00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ORDEN.PORT.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IDEAPAD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711,00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711,00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120" w:lineRule="atLeast" w:before="5"/>
              <w:ind w:left="16" w:right="5"/>
              <w:rPr>
                <w:sz w:val="11"/>
              </w:rPr>
            </w:pPr>
            <w:r>
              <w:rPr>
                <w:sz w:val="11"/>
              </w:rPr>
              <w:t>LENOVO</w:t>
              <w:tab/>
              <w:t>SMARTPHONE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A6000 BLACK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165,42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165,42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120" w:lineRule="atLeast"/>
              <w:ind w:left="16" w:right="6"/>
              <w:rPr>
                <w:sz w:val="11"/>
              </w:rPr>
            </w:pPr>
            <w:r>
              <w:rPr>
                <w:sz w:val="11"/>
              </w:rPr>
              <w:t>ORDENADOR</w:t>
              <w:tab/>
            </w:r>
            <w:r>
              <w:rPr>
                <w:spacing w:val="-1"/>
                <w:sz w:val="11"/>
              </w:rPr>
              <w:t>LENOVO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THINKCENTRE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1.000,13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1.000,13</w:t>
            </w:r>
          </w:p>
        </w:tc>
      </w:tr>
      <w:tr>
        <w:trPr>
          <w:trHeight w:val="266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-1"/>
              <w:rPr>
                <w:sz w:val="11"/>
              </w:rPr>
            </w:pPr>
            <w:r>
              <w:rPr>
                <w:sz w:val="11"/>
              </w:rPr>
              <w:t>1     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LICENCIA     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APLICAC.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GESTINCA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6"/>
              <w:jc w:val="right"/>
              <w:rPr>
                <w:sz w:val="11"/>
              </w:rPr>
            </w:pPr>
            <w:r>
              <w:rPr>
                <w:sz w:val="11"/>
              </w:rPr>
              <w:t>640,00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640,00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12" w:space="0" w:color="7F007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2" w:val="left" w:leader="none"/>
                <w:tab w:pos="1031" w:val="left" w:leader="none"/>
              </w:tabs>
              <w:spacing w:line="121" w:lineRule="exact"/>
              <w:ind w:left="16"/>
              <w:rPr>
                <w:sz w:val="11"/>
              </w:rPr>
            </w:pPr>
            <w:r>
              <w:rPr>
                <w:sz w:val="11"/>
              </w:rPr>
              <w:t>2</w:t>
              <w:tab/>
              <w:t>SILLONES</w:t>
              <w:tab/>
              <w:t>OFICINA</w:t>
            </w: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sz w:val="11"/>
              </w:rPr>
              <w:t>SIGMA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EX504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NEGRO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350,00</w:t>
            </w: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350,00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2" w:val="left" w:leader="none"/>
                <w:tab w:pos="1031" w:val="left" w:leader="none"/>
              </w:tabs>
              <w:spacing w:line="120" w:lineRule="atLeast"/>
              <w:ind w:left="16" w:right="5"/>
              <w:rPr>
                <w:sz w:val="11"/>
              </w:rPr>
            </w:pPr>
            <w:r>
              <w:rPr>
                <w:sz w:val="11"/>
              </w:rPr>
              <w:t>3</w:t>
              <w:tab/>
              <w:t>SILLONES</w:t>
              <w:tab/>
              <w:t>OFICINA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NEGRO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525,00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525,00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2" w:val="left" w:leader="none"/>
              </w:tabs>
              <w:spacing w:line="120" w:lineRule="atLeast" w:before="5"/>
              <w:ind w:left="16" w:right="6"/>
              <w:rPr>
                <w:sz w:val="11"/>
              </w:rPr>
            </w:pPr>
            <w:r>
              <w:rPr>
                <w:sz w:val="11"/>
              </w:rPr>
              <w:t>MULTIF.</w:t>
              <w:tab/>
              <w:t>BROTHER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DCP1610W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3EN1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WF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6"/>
              <w:rPr>
                <w:sz w:val="11"/>
              </w:rPr>
            </w:pPr>
            <w:r>
              <w:rPr>
                <w:sz w:val="11"/>
              </w:rPr>
              <w:t>OFFICE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365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HOGAR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99,00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99,00</w:t>
            </w:r>
          </w:p>
        </w:tc>
      </w:tr>
      <w:tr>
        <w:trPr>
          <w:trHeight w:val="276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 w:right="-1"/>
              <w:rPr>
                <w:sz w:val="11"/>
              </w:rPr>
            </w:pPr>
            <w:r>
              <w:rPr>
                <w:sz w:val="11"/>
              </w:rPr>
              <w:t>DISCO   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DURO   </w:t>
            </w:r>
            <w:r>
              <w:rPr>
                <w:spacing w:val="22"/>
                <w:sz w:val="11"/>
              </w:rPr>
              <w:t> </w:t>
            </w:r>
            <w:r>
              <w:rPr>
                <w:sz w:val="11"/>
              </w:rPr>
              <w:t>INTERNO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WD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3.5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105,24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105,24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21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300W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65,00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65,00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 w:right="4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TRUST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17681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14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VA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UPS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139,98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139,98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21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300W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59,90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59,90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-1"/>
              <w:rPr>
                <w:sz w:val="11"/>
              </w:rPr>
            </w:pPr>
            <w:r>
              <w:rPr>
                <w:sz w:val="11"/>
              </w:rPr>
              <w:t>3    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SILLON    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OFI    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NEGRA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</w:tr>
      <w:tr>
        <w:trPr>
          <w:trHeight w:val="276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/>
              <w:rPr>
                <w:sz w:val="11"/>
              </w:rPr>
            </w:pPr>
            <w:r>
              <w:rPr>
                <w:sz w:val="11"/>
              </w:rPr>
              <w:t>PLOTTER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HP</w:t>
            </w:r>
            <w:r>
              <w:rPr>
                <w:spacing w:val="31"/>
                <w:sz w:val="11"/>
              </w:rPr>
              <w:t> </w:t>
            </w:r>
            <w:r>
              <w:rPr>
                <w:sz w:val="11"/>
              </w:rPr>
              <w:t>DESINGJET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T830 36"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4.200,00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4.200,00</w:t>
            </w:r>
          </w:p>
        </w:tc>
      </w:tr>
      <w:tr>
        <w:trPr>
          <w:trHeight w:val="265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SMARTPHONE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HUAWEI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ASC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LITE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5P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330,00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330,00</w:t>
            </w:r>
          </w:p>
        </w:tc>
      </w:tr>
      <w:tr>
        <w:trPr>
          <w:trHeight w:val="207" w:hRule="atLeast"/>
        </w:trPr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75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left="102" w:right="11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2.558,15</w:t>
            </w: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75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1.845,49</w:t>
            </w:r>
          </w:p>
        </w:tc>
        <w:tc>
          <w:tcPr>
            <w:tcW w:w="749" w:type="dxa"/>
          </w:tcPr>
          <w:p>
            <w:pPr>
              <w:pStyle w:val="TableParagraph"/>
              <w:spacing w:line="133" w:lineRule="exact" w:before="55"/>
              <w:ind w:left="102" w:right="1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1.846,90</w:t>
            </w:r>
          </w:p>
        </w:tc>
        <w:tc>
          <w:tcPr>
            <w:tcW w:w="754" w:type="dxa"/>
          </w:tcPr>
          <w:p>
            <w:pPr>
              <w:pStyle w:val="TableParagraph"/>
              <w:spacing w:line="133" w:lineRule="exact" w:before="55"/>
              <w:ind w:left="2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308,22</w:t>
            </w:r>
          </w:p>
        </w:tc>
        <w:tc>
          <w:tcPr>
            <w:tcW w:w="749" w:type="dxa"/>
          </w:tcPr>
          <w:p>
            <w:pPr>
              <w:pStyle w:val="TableParagraph"/>
              <w:spacing w:line="133" w:lineRule="exact" w:before="55"/>
              <w:ind w:left="102" w:right="1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8.634,06</w:t>
            </w:r>
          </w:p>
        </w:tc>
        <w:tc>
          <w:tcPr>
            <w:tcW w:w="821" w:type="dxa"/>
          </w:tcPr>
          <w:p>
            <w:pPr>
              <w:pStyle w:val="TableParagraph"/>
              <w:spacing w:line="133" w:lineRule="exact" w:before="55"/>
              <w:ind w:right="13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4.628,27</w:t>
            </w:r>
          </w:p>
        </w:tc>
        <w:tc>
          <w:tcPr>
            <w:tcW w:w="816" w:type="dxa"/>
          </w:tcPr>
          <w:p>
            <w:pPr>
              <w:pStyle w:val="TableParagraph"/>
              <w:spacing w:line="133" w:lineRule="exact" w:before="55"/>
              <w:ind w:right="13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6.365,12</w:t>
            </w:r>
          </w:p>
        </w:tc>
        <w:tc>
          <w:tcPr>
            <w:tcW w:w="821" w:type="dxa"/>
          </w:tcPr>
          <w:p>
            <w:pPr>
              <w:pStyle w:val="TableParagraph"/>
              <w:spacing w:line="133" w:lineRule="exact" w:before="55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26.186,21</w:t>
            </w:r>
          </w:p>
        </w:tc>
      </w:tr>
    </w:tbl>
    <w:p>
      <w:pPr>
        <w:spacing w:before="0"/>
        <w:ind w:left="131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z w:val="11"/>
        </w:rPr>
        <w:t>TOTAL</w:t>
      </w:r>
      <w:r>
        <w:rPr>
          <w:rFonts w:ascii="Arial"/>
          <w:b/>
          <w:spacing w:val="2"/>
          <w:sz w:val="11"/>
        </w:rPr>
        <w:t> </w:t>
      </w:r>
      <w:r>
        <w:rPr>
          <w:rFonts w:ascii="Arial"/>
          <w:b/>
          <w:sz w:val="11"/>
        </w:rPr>
        <w:t>POR</w:t>
      </w:r>
      <w:r>
        <w:rPr>
          <w:rFonts w:ascii="Arial"/>
          <w:b/>
          <w:spacing w:val="4"/>
          <w:sz w:val="11"/>
        </w:rPr>
        <w:t> </w:t>
      </w:r>
      <w:r>
        <w:rPr>
          <w:rFonts w:ascii="Arial"/>
          <w:b/>
          <w:sz w:val="11"/>
        </w:rPr>
        <w:t>EJERCICIO</w:t>
      </w:r>
    </w:p>
    <w:p>
      <w:pPr>
        <w:spacing w:after="0"/>
        <w:jc w:val="left"/>
        <w:rPr>
          <w:rFonts w:ascii="Arial"/>
          <w:sz w:val="11"/>
        </w:rPr>
        <w:sectPr>
          <w:pgSz w:w="11900" w:h="16840"/>
          <w:pgMar w:top="1320" w:bottom="280" w:left="60" w:right="40"/>
        </w:sectPr>
      </w:pPr>
    </w:p>
    <w:p>
      <w:pPr>
        <w:pStyle w:val="Heading1"/>
        <w:spacing w:before="84"/>
        <w:rPr>
          <w:b w:val="0"/>
        </w:rPr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12.-</w:t>
      </w:r>
      <w:r>
        <w:rPr/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2"/>
        </w:rPr>
        <w:t> </w:t>
      </w:r>
      <w:r>
        <w:rPr>
          <w:spacing w:val="-1"/>
        </w:rPr>
        <w:t>MEDIOAMBIENTE</w:t>
      </w:r>
      <w:r>
        <w:rPr>
          <w:b w:val="0"/>
          <w:spacing w:val="-1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2" w:right="1170" w:firstLine="708"/>
      </w:pPr>
      <w:r>
        <w:rPr/>
        <w:t>La sociedad no mantiene activos de naturaleza medioambiental o pasivos derivados de</w:t>
      </w:r>
      <w:r>
        <w:rPr>
          <w:spacing w:val="1"/>
        </w:rPr>
        <w:t> </w:t>
      </w:r>
      <w:r>
        <w:rPr/>
        <w:t>actuaciones medioambientales. Por otra parte, no se ha incurrido en gastos o ingresos significativos</w:t>
      </w:r>
      <w:r>
        <w:rPr>
          <w:spacing w:val="-57"/>
        </w:rPr>
        <w:t> </w:t>
      </w:r>
      <w:r>
        <w:rPr/>
        <w:t>durante el ejercicio 2021 derivados de actuaciones medioambientales. Las Palmas de Gran Canaria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dos</w:t>
      </w:r>
      <w:r>
        <w:rPr>
          <w:spacing w:val="2"/>
        </w:rPr>
        <w:t> </w:t>
      </w:r>
      <w:r>
        <w:rPr/>
        <w:t>mil veintidos.</w:t>
      </w:r>
    </w:p>
    <w:sectPr>
      <w:pgSz w:w="11900" w:h="16840"/>
      <w:pgMar w:top="1600" w:bottom="280" w:left="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72" w:hanging="250"/>
        <w:jc w:val="left"/>
      </w:pPr>
      <w:rPr>
        <w:rFonts w:hint="default"/>
        <w:spacing w:val="-1"/>
        <w:w w:val="99"/>
        <w:u w:val="single" w:color="00000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2078" w:hanging="29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025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5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5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0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072" w:hanging="32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4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6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0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12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84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56" w:hanging="32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2" w:firstLine="708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MEMORIA MYSA ARQUITECTOS, S.L. 2021</dc:title>
  <dcterms:created xsi:type="dcterms:W3CDTF">2022-07-29T10:15:03Z</dcterms:created>
  <dcterms:modified xsi:type="dcterms:W3CDTF">2022-07-29T10:15:03Z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2022-07-29T00:00:00Z</vt:filetime>
  </property>
</Properties>
</file>